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37" w:type="dxa"/>
        <w:tblLayout w:type="fixed"/>
        <w:tblCellMar>
          <w:left w:w="28" w:type="dxa"/>
          <w:right w:w="28" w:type="dxa"/>
        </w:tblCellMar>
        <w:tblLook w:val="0000" w:firstRow="0" w:lastRow="0" w:firstColumn="0" w:lastColumn="0" w:noHBand="0" w:noVBand="0"/>
      </w:tblPr>
      <w:tblGrid>
        <w:gridCol w:w="13337"/>
      </w:tblGrid>
      <w:tr w:rsidR="00B5208C" w:rsidTr="00B5208C">
        <w:tblPrEx>
          <w:tblCellMar>
            <w:top w:w="0" w:type="dxa"/>
            <w:bottom w:w="0" w:type="dxa"/>
          </w:tblCellMar>
        </w:tblPrEx>
        <w:trPr>
          <w:trHeight w:val="322"/>
        </w:trPr>
        <w:tc>
          <w:tcPr>
            <w:tcW w:w="13337" w:type="dxa"/>
            <w:vMerge w:val="restart"/>
            <w:shd w:val="clear" w:color="auto" w:fill="auto"/>
          </w:tcPr>
          <w:p w:rsidR="00B5208C" w:rsidRDefault="00B5208C" w:rsidP="00FA1B94">
            <w:pPr>
              <w:snapToGrid w:val="0"/>
              <w:spacing w:after="240" w:line="240" w:lineRule="atLeast"/>
              <w:jc w:val="center"/>
              <w:rPr>
                <w:rFonts w:eastAsia="標楷體" w:hint="eastAsia"/>
                <w:b/>
                <w:color w:val="000000"/>
                <w:sz w:val="32"/>
              </w:rPr>
            </w:pPr>
            <w:bookmarkStart w:id="0" w:name="_GoBack"/>
            <w:bookmarkEnd w:id="0"/>
            <w:r>
              <w:rPr>
                <w:rFonts w:eastAsia="標楷體" w:hint="eastAsia"/>
                <w:b/>
                <w:color w:val="000000"/>
                <w:sz w:val="32"/>
              </w:rPr>
              <w:t>原藝二期末考</w:t>
            </w:r>
            <w:r w:rsidRPr="00FA1B94">
              <w:rPr>
                <w:rFonts w:eastAsia="標楷體" w:hint="eastAsia"/>
                <w:b/>
                <w:color w:val="000000"/>
                <w:sz w:val="32"/>
              </w:rPr>
              <w:t>公民與社會</w:t>
            </w:r>
            <w:r>
              <w:rPr>
                <w:rFonts w:eastAsia="標楷體" w:hint="eastAsia"/>
                <w:b/>
                <w:color w:val="000000"/>
                <w:sz w:val="32"/>
              </w:rPr>
              <w:t>答案卷</w:t>
            </w:r>
          </w:p>
          <w:p w:rsidR="00B5208C" w:rsidRPr="00FA1B94" w:rsidRDefault="00B5208C" w:rsidP="00FA1B94">
            <w:pPr>
              <w:snapToGrid w:val="0"/>
              <w:spacing w:line="240" w:lineRule="atLeast"/>
              <w:jc w:val="center"/>
              <w:rPr>
                <w:rFonts w:eastAsia="標楷體" w:hint="eastAsia"/>
                <w:b/>
                <w:color w:val="000000"/>
                <w:sz w:val="28"/>
              </w:rPr>
            </w:pPr>
          </w:p>
        </w:tc>
      </w:tr>
      <w:tr w:rsidR="00B5208C" w:rsidTr="00B5208C">
        <w:tblPrEx>
          <w:tblCellMar>
            <w:top w:w="0" w:type="dxa"/>
            <w:bottom w:w="0" w:type="dxa"/>
          </w:tblCellMar>
        </w:tblPrEx>
        <w:trPr>
          <w:trHeight w:val="253"/>
        </w:trPr>
        <w:tc>
          <w:tcPr>
            <w:tcW w:w="13337" w:type="dxa"/>
            <w:vMerge/>
            <w:shd w:val="clear" w:color="auto" w:fill="auto"/>
          </w:tcPr>
          <w:p w:rsidR="00B5208C" w:rsidRDefault="00B5208C" w:rsidP="00FA1B94">
            <w:pPr>
              <w:snapToGrid w:val="0"/>
              <w:spacing w:line="240" w:lineRule="atLeast"/>
              <w:rPr>
                <w:rFonts w:hint="eastAsia"/>
              </w:rPr>
            </w:pPr>
          </w:p>
        </w:tc>
      </w:tr>
    </w:tbl>
    <w:p w:rsidR="00D63942" w:rsidRDefault="00FA1B94" w:rsidP="00FA1B94">
      <w:pPr>
        <w:rPr>
          <w:rFonts w:eastAsia="新細明體" w:hint="eastAsia"/>
          <w:b/>
          <w:color w:val="000000"/>
          <w:sz w:val="28"/>
        </w:rPr>
      </w:pPr>
      <w:bookmarkStart w:id="1" w:name="Content"/>
      <w:bookmarkEnd w:id="1"/>
      <w:r w:rsidRPr="00FA1B94">
        <w:rPr>
          <w:rFonts w:eastAsia="新細明體" w:hint="eastAsia"/>
          <w:b/>
          <w:color w:val="000000"/>
          <w:sz w:val="28"/>
          <w:bdr w:val="single" w:sz="4" w:space="0" w:color="auto" w:shadow="1"/>
        </w:rPr>
        <w:t xml:space="preserve"> </w:t>
      </w:r>
      <w:r w:rsidRPr="00FA1B94">
        <w:rPr>
          <w:rFonts w:eastAsia="新細明體" w:hint="eastAsia"/>
          <w:b/>
          <w:color w:val="000000"/>
          <w:sz w:val="28"/>
          <w:bdr w:val="single" w:sz="4" w:space="0" w:color="auto" w:shadow="1"/>
        </w:rPr>
        <w:t>答</w:t>
      </w:r>
      <w:r w:rsidRPr="00FA1B94">
        <w:rPr>
          <w:rFonts w:eastAsia="新細明體" w:hint="eastAsia"/>
          <w:b/>
          <w:color w:val="000000"/>
          <w:sz w:val="28"/>
          <w:bdr w:val="single" w:sz="4" w:space="0" w:color="auto" w:shadow="1"/>
        </w:rPr>
        <w:t xml:space="preserve">  </w:t>
      </w:r>
      <w:r w:rsidRPr="00FA1B94">
        <w:rPr>
          <w:rFonts w:eastAsia="新細明體" w:hint="eastAsia"/>
          <w:b/>
          <w:color w:val="000000"/>
          <w:sz w:val="28"/>
          <w:bdr w:val="single" w:sz="4" w:space="0" w:color="auto" w:shadow="1"/>
        </w:rPr>
        <w:t>案</w:t>
      </w:r>
      <w:r w:rsidRPr="00FA1B94">
        <w:rPr>
          <w:rFonts w:eastAsia="新細明體" w:hint="eastAsia"/>
          <w:b/>
          <w:color w:val="000000"/>
          <w:sz w:val="28"/>
          <w:bdr w:val="single" w:sz="4" w:space="0" w:color="auto" w:shadow="1"/>
        </w:rPr>
        <w:t xml:space="preserve"> </w:t>
      </w:r>
    </w:p>
    <w:p w:rsidR="00FA1B94" w:rsidRDefault="00FA1B94" w:rsidP="00FA1B94">
      <w:pPr>
        <w:rPr>
          <w:rFonts w:eastAsia="標楷體" w:hint="eastAsia"/>
          <w:b/>
          <w:color w:val="000000"/>
          <w:sz w:val="24"/>
        </w:rPr>
      </w:pPr>
      <w:bookmarkStart w:id="2" w:name="Paper3"/>
      <w:bookmarkEnd w:id="2"/>
      <w:r w:rsidRPr="00FA1B94">
        <w:rPr>
          <w:rFonts w:eastAsia="標楷體" w:hint="eastAsia"/>
          <w:b/>
          <w:color w:val="000000"/>
          <w:sz w:val="24"/>
        </w:rPr>
        <w:t>一、單選題</w:t>
      </w:r>
      <w:r w:rsidRPr="00FA1B94">
        <w:rPr>
          <w:rFonts w:eastAsia="標楷體" w:hint="eastAsia"/>
          <w:b/>
          <w:color w:val="000000"/>
          <w:sz w:val="24"/>
        </w:rPr>
        <w:t xml:space="preserve"> (50</w:t>
      </w:r>
      <w:r w:rsidRPr="00FA1B94">
        <w:rPr>
          <w:rFonts w:eastAsia="標楷體" w:hint="eastAsia"/>
          <w:b/>
          <w:color w:val="000000"/>
          <w:sz w:val="24"/>
        </w:rPr>
        <w:t>題</w:t>
      </w:r>
      <w:r w:rsidRPr="00FA1B94">
        <w:rPr>
          <w:rFonts w:eastAsia="標楷體" w:hint="eastAsia"/>
          <w:b/>
          <w:color w:val="000000"/>
          <w:sz w:val="24"/>
        </w:rPr>
        <w:t xml:space="preserve"> </w:t>
      </w:r>
      <w:r w:rsidRPr="00FA1B94">
        <w:rPr>
          <w:rFonts w:eastAsia="標楷體" w:hint="eastAsia"/>
          <w:b/>
          <w:color w:val="000000"/>
          <w:sz w:val="24"/>
        </w:rPr>
        <w:t>每題</w:t>
      </w:r>
      <w:r w:rsidRPr="00FA1B94">
        <w:rPr>
          <w:rFonts w:eastAsia="標楷體" w:hint="eastAsia"/>
          <w:b/>
          <w:color w:val="000000"/>
          <w:sz w:val="24"/>
        </w:rPr>
        <w:t>2</w:t>
      </w:r>
      <w:r w:rsidRPr="00FA1B94">
        <w:rPr>
          <w:rFonts w:eastAsia="標楷體" w:hint="eastAsia"/>
          <w:b/>
          <w:color w:val="000000"/>
          <w:sz w:val="24"/>
        </w:rPr>
        <w:t>分</w:t>
      </w:r>
      <w:r w:rsidRPr="00FA1B94">
        <w:rPr>
          <w:rFonts w:eastAsia="標楷體" w:hint="eastAsia"/>
          <w:b/>
          <w:color w:val="000000"/>
          <w:sz w:val="24"/>
        </w:rPr>
        <w:t xml:space="preserve"> </w:t>
      </w:r>
      <w:r w:rsidRPr="00FA1B94">
        <w:rPr>
          <w:rFonts w:eastAsia="標楷體" w:hint="eastAsia"/>
          <w:b/>
          <w:color w:val="000000"/>
          <w:sz w:val="24"/>
        </w:rPr>
        <w:t>共</w:t>
      </w:r>
      <w:r w:rsidRPr="00FA1B94">
        <w:rPr>
          <w:rFonts w:eastAsia="標楷體" w:hint="eastAsia"/>
          <w:b/>
          <w:color w:val="000000"/>
          <w:sz w:val="24"/>
        </w:rPr>
        <w:t>100</w:t>
      </w:r>
      <w:r w:rsidRPr="00FA1B94">
        <w:rPr>
          <w:rFonts w:eastAsia="標楷體" w:hint="eastAsia"/>
          <w:b/>
          <w:color w:val="000000"/>
          <w:sz w:val="24"/>
        </w:rPr>
        <w:t>分</w:t>
      </w:r>
      <w:r w:rsidRPr="00FA1B94">
        <w:rPr>
          <w:rFonts w:eastAsia="標楷體" w:hint="eastAsia"/>
          <w:b/>
          <w:color w:val="000000"/>
          <w:sz w:val="24"/>
        </w:rPr>
        <w:t>)</w:t>
      </w:r>
    </w:p>
    <w:p w:rsidR="00FA1B94" w:rsidRDefault="00FA1B94" w:rsidP="00FA1B94">
      <w:pPr>
        <w:rPr>
          <w:color w:val="000000"/>
        </w:rPr>
      </w:pPr>
      <w:r>
        <w:rPr>
          <w:rFonts w:ascii="新細明體" w:eastAsia="新細明體" w:hAnsi="新細明體"/>
          <w:color w:val="000000"/>
        </w:rPr>
        <w:t>1.</w:t>
      </w:r>
      <w:r w:rsidRPr="00FA1B94">
        <w:rPr>
          <w:color w:val="000000"/>
        </w:rPr>
        <w:t>D</w:t>
      </w:r>
      <w:r>
        <w:rPr>
          <w:color w:val="000000"/>
        </w:rPr>
        <w:t xml:space="preserve">  </w:t>
      </w:r>
      <w:r>
        <w:rPr>
          <w:rFonts w:ascii="新細明體" w:eastAsia="新細明體" w:hAnsi="新細明體"/>
          <w:color w:val="000000"/>
        </w:rPr>
        <w:t>2.</w:t>
      </w:r>
      <w:r w:rsidRPr="00FA1B94">
        <w:rPr>
          <w:color w:val="000000"/>
        </w:rPr>
        <w:t>C</w:t>
      </w:r>
      <w:r>
        <w:rPr>
          <w:color w:val="000000"/>
        </w:rPr>
        <w:t xml:space="preserve">  </w:t>
      </w:r>
      <w:r>
        <w:rPr>
          <w:rFonts w:ascii="新細明體" w:eastAsia="新細明體" w:hAnsi="新細明體"/>
          <w:color w:val="000000"/>
        </w:rPr>
        <w:t>3.</w:t>
      </w:r>
      <w:r w:rsidRPr="00FA1B94">
        <w:rPr>
          <w:color w:val="000000"/>
        </w:rPr>
        <w:t>B</w:t>
      </w:r>
      <w:r>
        <w:rPr>
          <w:color w:val="000000"/>
        </w:rPr>
        <w:t xml:space="preserve">  </w:t>
      </w:r>
      <w:r>
        <w:rPr>
          <w:rFonts w:ascii="新細明體" w:eastAsia="新細明體" w:hAnsi="新細明體"/>
          <w:color w:val="000000"/>
        </w:rPr>
        <w:t>4.</w:t>
      </w:r>
      <w:r w:rsidRPr="00FA1B94">
        <w:rPr>
          <w:color w:val="000000"/>
        </w:rPr>
        <w:t>C</w:t>
      </w:r>
      <w:r>
        <w:rPr>
          <w:color w:val="000000"/>
        </w:rPr>
        <w:t xml:space="preserve">  </w:t>
      </w:r>
      <w:r>
        <w:rPr>
          <w:rFonts w:ascii="新細明體" w:eastAsia="新細明體" w:hAnsi="新細明體"/>
          <w:color w:val="000000"/>
        </w:rPr>
        <w:t>5.</w:t>
      </w:r>
      <w:r w:rsidRPr="00FA1B94">
        <w:rPr>
          <w:color w:val="000000"/>
        </w:rPr>
        <w:t>A</w:t>
      </w:r>
      <w:r>
        <w:rPr>
          <w:color w:val="000000"/>
        </w:rPr>
        <w:t xml:space="preserve">  </w:t>
      </w:r>
      <w:r>
        <w:rPr>
          <w:rFonts w:ascii="新細明體" w:eastAsia="新細明體" w:hAnsi="新細明體"/>
          <w:color w:val="000000"/>
        </w:rPr>
        <w:t>6.</w:t>
      </w:r>
      <w:r w:rsidRPr="00FA1B94">
        <w:rPr>
          <w:color w:val="000000"/>
        </w:rPr>
        <w:t>D</w:t>
      </w:r>
      <w:r>
        <w:rPr>
          <w:color w:val="000000"/>
        </w:rPr>
        <w:t xml:space="preserve">  </w:t>
      </w:r>
      <w:r>
        <w:rPr>
          <w:rFonts w:ascii="新細明體" w:eastAsia="新細明體" w:hAnsi="新細明體"/>
          <w:color w:val="000000"/>
        </w:rPr>
        <w:t>7.</w:t>
      </w:r>
      <w:r w:rsidRPr="00FA1B94">
        <w:rPr>
          <w:color w:val="000000"/>
        </w:rPr>
        <w:t>B</w:t>
      </w:r>
      <w:r>
        <w:rPr>
          <w:color w:val="000000"/>
        </w:rPr>
        <w:t xml:space="preserve">  </w:t>
      </w:r>
      <w:r>
        <w:rPr>
          <w:rFonts w:ascii="新細明體" w:eastAsia="新細明體" w:hAnsi="新細明體"/>
          <w:color w:val="000000"/>
        </w:rPr>
        <w:t>8.</w:t>
      </w:r>
      <w:r w:rsidRPr="00FA1B94">
        <w:rPr>
          <w:color w:val="000000"/>
        </w:rPr>
        <w:t>A</w:t>
      </w:r>
      <w:r>
        <w:rPr>
          <w:color w:val="000000"/>
        </w:rPr>
        <w:t xml:space="preserve">  </w:t>
      </w:r>
      <w:r>
        <w:rPr>
          <w:rFonts w:ascii="新細明體" w:eastAsia="新細明體" w:hAnsi="新細明體"/>
          <w:color w:val="000000"/>
        </w:rPr>
        <w:t>9.</w:t>
      </w:r>
      <w:r w:rsidRPr="00FA1B94">
        <w:rPr>
          <w:color w:val="000000"/>
        </w:rPr>
        <w:t>C</w:t>
      </w:r>
      <w:r>
        <w:rPr>
          <w:color w:val="000000"/>
        </w:rPr>
        <w:t xml:space="preserve">  </w:t>
      </w:r>
      <w:r>
        <w:rPr>
          <w:rFonts w:ascii="新細明體" w:eastAsia="新細明體" w:hAnsi="新細明體"/>
          <w:color w:val="000000"/>
        </w:rPr>
        <w:t>10.</w:t>
      </w:r>
      <w:r w:rsidRPr="00FA1B94">
        <w:rPr>
          <w:color w:val="000000"/>
        </w:rPr>
        <w:t>A</w:t>
      </w:r>
      <w:r>
        <w:rPr>
          <w:color w:val="000000"/>
        </w:rPr>
        <w:t xml:space="preserve">  </w:t>
      </w:r>
      <w:r>
        <w:rPr>
          <w:rFonts w:ascii="新細明體" w:eastAsia="新細明體" w:hAnsi="新細明體"/>
          <w:color w:val="000000"/>
        </w:rPr>
        <w:t>11.</w:t>
      </w:r>
      <w:r w:rsidRPr="00FA1B94">
        <w:rPr>
          <w:color w:val="000000"/>
        </w:rPr>
        <w:t>D</w:t>
      </w:r>
      <w:r>
        <w:rPr>
          <w:color w:val="000000"/>
        </w:rPr>
        <w:t xml:space="preserve">  </w:t>
      </w:r>
      <w:r>
        <w:rPr>
          <w:rFonts w:ascii="新細明體" w:eastAsia="新細明體" w:hAnsi="新細明體"/>
          <w:color w:val="000000"/>
        </w:rPr>
        <w:t>12.</w:t>
      </w:r>
      <w:r w:rsidRPr="00FA1B94">
        <w:rPr>
          <w:color w:val="000000"/>
        </w:rPr>
        <w:t>B</w:t>
      </w:r>
      <w:r>
        <w:rPr>
          <w:color w:val="000000"/>
        </w:rPr>
        <w:t xml:space="preserve">  </w:t>
      </w:r>
      <w:r>
        <w:rPr>
          <w:rFonts w:ascii="新細明體" w:eastAsia="新細明體" w:hAnsi="新細明體"/>
          <w:color w:val="000000"/>
        </w:rPr>
        <w:t>13.</w:t>
      </w:r>
      <w:r w:rsidRPr="00FA1B94">
        <w:rPr>
          <w:rFonts w:cs="TimesNewRomanPSMT"/>
          <w:color w:val="000000"/>
          <w:szCs w:val="23"/>
        </w:rPr>
        <w:t>B</w:t>
      </w:r>
      <w:r>
        <w:rPr>
          <w:rFonts w:cs="TimesNewRomanPSMT"/>
          <w:color w:val="000000"/>
          <w:szCs w:val="23"/>
        </w:rPr>
        <w:t xml:space="preserve">  </w:t>
      </w:r>
      <w:r>
        <w:rPr>
          <w:rFonts w:ascii="新細明體" w:eastAsia="新細明體" w:hAnsi="新細明體" w:cs="TimesNewRomanPSMT"/>
          <w:color w:val="000000"/>
          <w:szCs w:val="23"/>
        </w:rPr>
        <w:t>14.</w:t>
      </w:r>
      <w:r w:rsidRPr="00FA1B94">
        <w:rPr>
          <w:color w:val="000000"/>
        </w:rPr>
        <w:t>D</w:t>
      </w:r>
      <w:r>
        <w:rPr>
          <w:color w:val="000000"/>
        </w:rPr>
        <w:t xml:space="preserve">  </w:t>
      </w:r>
      <w:r>
        <w:rPr>
          <w:rFonts w:ascii="新細明體" w:eastAsia="新細明體" w:hAnsi="新細明體"/>
          <w:color w:val="000000"/>
        </w:rPr>
        <w:t>15.</w:t>
      </w:r>
      <w:r w:rsidRPr="00FA1B94">
        <w:rPr>
          <w:color w:val="000000"/>
        </w:rPr>
        <w:t>D</w:t>
      </w:r>
      <w:r>
        <w:rPr>
          <w:color w:val="000000"/>
        </w:rPr>
        <w:t xml:space="preserve">  </w:t>
      </w:r>
      <w:r>
        <w:rPr>
          <w:rFonts w:ascii="新細明體" w:eastAsia="新細明體" w:hAnsi="新細明體"/>
          <w:color w:val="000000"/>
        </w:rPr>
        <w:t>16.</w:t>
      </w:r>
      <w:r w:rsidRPr="00FA1B94">
        <w:rPr>
          <w:color w:val="000000"/>
        </w:rPr>
        <w:t>A</w:t>
      </w:r>
      <w:r>
        <w:rPr>
          <w:color w:val="000000"/>
        </w:rPr>
        <w:t xml:space="preserve">  </w:t>
      </w:r>
      <w:r>
        <w:rPr>
          <w:rFonts w:ascii="新細明體" w:eastAsia="新細明體" w:hAnsi="新細明體"/>
          <w:color w:val="000000"/>
        </w:rPr>
        <w:t>17.</w:t>
      </w:r>
      <w:r w:rsidRPr="00FA1B94">
        <w:rPr>
          <w:color w:val="000000"/>
        </w:rPr>
        <w:t>B</w:t>
      </w:r>
      <w:r>
        <w:rPr>
          <w:color w:val="000000"/>
        </w:rPr>
        <w:t xml:space="preserve">  </w:t>
      </w:r>
      <w:r>
        <w:rPr>
          <w:rFonts w:ascii="新細明體" w:eastAsia="新細明體" w:hAnsi="新細明體"/>
          <w:color w:val="000000"/>
        </w:rPr>
        <w:t>18.</w:t>
      </w:r>
      <w:r w:rsidRPr="00FA1B94">
        <w:rPr>
          <w:color w:val="000000"/>
        </w:rPr>
        <w:t>B</w:t>
      </w:r>
      <w:r>
        <w:rPr>
          <w:color w:val="000000"/>
        </w:rPr>
        <w:t xml:space="preserve">  </w:t>
      </w:r>
      <w:r>
        <w:rPr>
          <w:rFonts w:ascii="新細明體" w:eastAsia="新細明體" w:hAnsi="新細明體"/>
          <w:color w:val="000000"/>
        </w:rPr>
        <w:t>19.</w:t>
      </w:r>
      <w:r w:rsidRPr="00FA1B94">
        <w:rPr>
          <w:color w:val="000000"/>
        </w:rPr>
        <w:t>A</w:t>
      </w:r>
      <w:r>
        <w:rPr>
          <w:color w:val="000000"/>
        </w:rPr>
        <w:t xml:space="preserve">  </w:t>
      </w:r>
      <w:r>
        <w:rPr>
          <w:rFonts w:ascii="新細明體" w:eastAsia="新細明體" w:hAnsi="新細明體"/>
          <w:color w:val="000000"/>
        </w:rPr>
        <w:t>20.</w:t>
      </w:r>
      <w:r w:rsidRPr="00FA1B94">
        <w:rPr>
          <w:color w:val="000000"/>
        </w:rPr>
        <w:t>B</w:t>
      </w:r>
      <w:r>
        <w:rPr>
          <w:color w:val="000000"/>
        </w:rPr>
        <w:t xml:space="preserve">  </w:t>
      </w:r>
      <w:r>
        <w:rPr>
          <w:rFonts w:ascii="新細明體" w:eastAsia="新細明體" w:hAnsi="新細明體"/>
          <w:color w:val="000000"/>
        </w:rPr>
        <w:t>21.</w:t>
      </w:r>
      <w:r w:rsidRPr="00FA1B94">
        <w:rPr>
          <w:color w:val="000000"/>
        </w:rPr>
        <w:t>B</w:t>
      </w:r>
      <w:r>
        <w:rPr>
          <w:color w:val="000000"/>
        </w:rPr>
        <w:t xml:space="preserve">  </w:t>
      </w:r>
      <w:r>
        <w:rPr>
          <w:rFonts w:ascii="新細明體" w:eastAsia="新細明體" w:hAnsi="新細明體"/>
          <w:color w:val="000000"/>
        </w:rPr>
        <w:t>22.</w:t>
      </w:r>
      <w:r w:rsidRPr="00FA1B94">
        <w:rPr>
          <w:color w:val="000000"/>
        </w:rPr>
        <w:t>D</w:t>
      </w:r>
      <w:r>
        <w:rPr>
          <w:color w:val="000000"/>
        </w:rPr>
        <w:t xml:space="preserve">  </w:t>
      </w:r>
      <w:r>
        <w:rPr>
          <w:rFonts w:ascii="新細明體" w:eastAsia="新細明體" w:hAnsi="新細明體"/>
          <w:color w:val="000000"/>
        </w:rPr>
        <w:t>23.</w:t>
      </w:r>
      <w:r w:rsidRPr="00FA1B94">
        <w:rPr>
          <w:color w:val="000000"/>
        </w:rPr>
        <w:t>C</w:t>
      </w:r>
      <w:r>
        <w:rPr>
          <w:color w:val="000000"/>
        </w:rPr>
        <w:t xml:space="preserve">  </w:t>
      </w:r>
      <w:r>
        <w:rPr>
          <w:rFonts w:ascii="新細明體" w:eastAsia="新細明體" w:hAnsi="新細明體"/>
          <w:color w:val="000000"/>
        </w:rPr>
        <w:t>24.</w:t>
      </w:r>
      <w:r w:rsidRPr="00FA1B94">
        <w:rPr>
          <w:color w:val="000000"/>
        </w:rPr>
        <w:t>B</w:t>
      </w:r>
      <w:r>
        <w:rPr>
          <w:color w:val="000000"/>
        </w:rPr>
        <w:t xml:space="preserve">  </w:t>
      </w:r>
      <w:r>
        <w:rPr>
          <w:rFonts w:ascii="新細明體" w:eastAsia="新細明體" w:hAnsi="新細明體"/>
          <w:color w:val="000000"/>
        </w:rPr>
        <w:t>25.</w:t>
      </w:r>
      <w:r w:rsidRPr="00FA1B94">
        <w:rPr>
          <w:color w:val="000000"/>
        </w:rPr>
        <w:t>B</w:t>
      </w:r>
      <w:r>
        <w:rPr>
          <w:color w:val="000000"/>
        </w:rPr>
        <w:t xml:space="preserve">  </w:t>
      </w:r>
      <w:r>
        <w:rPr>
          <w:rFonts w:ascii="新細明體" w:eastAsia="新細明體" w:hAnsi="新細明體"/>
          <w:color w:val="000000"/>
        </w:rPr>
        <w:t>26.</w:t>
      </w:r>
      <w:r w:rsidRPr="00FA1B94">
        <w:rPr>
          <w:color w:val="000000"/>
        </w:rPr>
        <w:t>B</w:t>
      </w:r>
      <w:r>
        <w:rPr>
          <w:color w:val="000000"/>
        </w:rPr>
        <w:t xml:space="preserve">  </w:t>
      </w:r>
      <w:r>
        <w:rPr>
          <w:rFonts w:ascii="新細明體" w:eastAsia="新細明體" w:hAnsi="新細明體"/>
          <w:color w:val="000000"/>
        </w:rPr>
        <w:t>27.</w:t>
      </w:r>
      <w:r w:rsidRPr="00FA1B94">
        <w:rPr>
          <w:color w:val="000000"/>
        </w:rPr>
        <w:t>A</w:t>
      </w:r>
      <w:r>
        <w:rPr>
          <w:color w:val="000000"/>
        </w:rPr>
        <w:t xml:space="preserve">  </w:t>
      </w:r>
      <w:r>
        <w:rPr>
          <w:rFonts w:ascii="新細明體" w:eastAsia="新細明體" w:hAnsi="新細明體"/>
          <w:color w:val="000000"/>
        </w:rPr>
        <w:t>28.</w:t>
      </w:r>
      <w:r w:rsidRPr="00FA1B94">
        <w:rPr>
          <w:color w:val="000000"/>
        </w:rPr>
        <w:t>D</w:t>
      </w:r>
      <w:r>
        <w:rPr>
          <w:color w:val="000000"/>
        </w:rPr>
        <w:t xml:space="preserve">  </w:t>
      </w:r>
      <w:r>
        <w:rPr>
          <w:rFonts w:ascii="新細明體" w:eastAsia="新細明體" w:hAnsi="新細明體"/>
          <w:color w:val="000000"/>
        </w:rPr>
        <w:t>29.</w:t>
      </w:r>
      <w:r w:rsidRPr="00FA1B94">
        <w:rPr>
          <w:color w:val="000000"/>
        </w:rPr>
        <w:t>C</w:t>
      </w:r>
      <w:r>
        <w:rPr>
          <w:color w:val="000000"/>
        </w:rPr>
        <w:t xml:space="preserve">  </w:t>
      </w:r>
      <w:r>
        <w:rPr>
          <w:rFonts w:ascii="新細明體" w:eastAsia="新細明體" w:hAnsi="新細明體"/>
          <w:color w:val="000000"/>
        </w:rPr>
        <w:t>30.</w:t>
      </w:r>
      <w:r w:rsidRPr="00FA1B94">
        <w:rPr>
          <w:color w:val="000000"/>
        </w:rPr>
        <w:t>B</w:t>
      </w:r>
      <w:r>
        <w:rPr>
          <w:color w:val="000000"/>
        </w:rPr>
        <w:t xml:space="preserve">  </w:t>
      </w:r>
      <w:r>
        <w:rPr>
          <w:rFonts w:ascii="新細明體" w:eastAsia="新細明體" w:hAnsi="新細明體"/>
          <w:color w:val="000000"/>
        </w:rPr>
        <w:t>31.</w:t>
      </w:r>
      <w:r w:rsidRPr="00FA1B94">
        <w:rPr>
          <w:color w:val="000000"/>
        </w:rPr>
        <w:t>D</w:t>
      </w:r>
      <w:r>
        <w:rPr>
          <w:color w:val="000000"/>
        </w:rPr>
        <w:t xml:space="preserve">  </w:t>
      </w:r>
      <w:r>
        <w:rPr>
          <w:rFonts w:ascii="新細明體" w:eastAsia="新細明體" w:hAnsi="新細明體"/>
          <w:color w:val="000000"/>
        </w:rPr>
        <w:t>32.</w:t>
      </w:r>
      <w:r w:rsidRPr="00FA1B94">
        <w:rPr>
          <w:color w:val="000000"/>
        </w:rPr>
        <w:t>D</w:t>
      </w:r>
      <w:r>
        <w:rPr>
          <w:color w:val="000000"/>
        </w:rPr>
        <w:t xml:space="preserve">  </w:t>
      </w:r>
      <w:r>
        <w:rPr>
          <w:rFonts w:ascii="新細明體" w:eastAsia="新細明體" w:hAnsi="新細明體"/>
          <w:color w:val="000000"/>
        </w:rPr>
        <w:t>33.</w:t>
      </w:r>
      <w:r w:rsidRPr="00FA1B94">
        <w:rPr>
          <w:color w:val="000000"/>
        </w:rPr>
        <w:t>A</w:t>
      </w:r>
      <w:r>
        <w:rPr>
          <w:color w:val="000000"/>
        </w:rPr>
        <w:t xml:space="preserve">  </w:t>
      </w:r>
      <w:r>
        <w:rPr>
          <w:rFonts w:ascii="新細明體" w:eastAsia="新細明體" w:hAnsi="新細明體"/>
          <w:color w:val="000000"/>
        </w:rPr>
        <w:t>34.</w:t>
      </w:r>
      <w:r w:rsidRPr="00FA1B94">
        <w:rPr>
          <w:color w:val="000000"/>
        </w:rPr>
        <w:t>C</w:t>
      </w:r>
      <w:r>
        <w:rPr>
          <w:color w:val="000000"/>
        </w:rPr>
        <w:t xml:space="preserve">  </w:t>
      </w:r>
      <w:r>
        <w:rPr>
          <w:rFonts w:ascii="新細明體" w:eastAsia="新細明體" w:hAnsi="新細明體"/>
          <w:color w:val="000000"/>
        </w:rPr>
        <w:t>35.</w:t>
      </w:r>
      <w:r w:rsidRPr="00FA1B94">
        <w:rPr>
          <w:color w:val="000000"/>
        </w:rPr>
        <w:t>D</w:t>
      </w:r>
      <w:r>
        <w:rPr>
          <w:color w:val="000000"/>
        </w:rPr>
        <w:t xml:space="preserve">  </w:t>
      </w:r>
      <w:r>
        <w:rPr>
          <w:rFonts w:ascii="新細明體" w:eastAsia="新細明體" w:hAnsi="新細明體"/>
          <w:color w:val="000000"/>
        </w:rPr>
        <w:t>36.</w:t>
      </w:r>
      <w:r w:rsidRPr="00FA1B94">
        <w:rPr>
          <w:color w:val="000000"/>
        </w:rPr>
        <w:t>D</w:t>
      </w:r>
      <w:r>
        <w:rPr>
          <w:color w:val="000000"/>
        </w:rPr>
        <w:t xml:space="preserve">  </w:t>
      </w:r>
      <w:r>
        <w:rPr>
          <w:rFonts w:ascii="新細明體" w:eastAsia="新細明體" w:hAnsi="新細明體"/>
          <w:color w:val="000000"/>
        </w:rPr>
        <w:t>37.</w:t>
      </w:r>
      <w:r w:rsidRPr="00FA1B94">
        <w:rPr>
          <w:color w:val="000000"/>
        </w:rPr>
        <w:t>D</w:t>
      </w:r>
      <w:r>
        <w:rPr>
          <w:color w:val="000000"/>
        </w:rPr>
        <w:t xml:space="preserve">  </w:t>
      </w:r>
      <w:r>
        <w:rPr>
          <w:rFonts w:ascii="新細明體" w:eastAsia="新細明體" w:hAnsi="新細明體"/>
          <w:color w:val="000000"/>
        </w:rPr>
        <w:t>38.</w:t>
      </w:r>
      <w:r w:rsidRPr="00FA1B94">
        <w:rPr>
          <w:color w:val="000000"/>
        </w:rPr>
        <w:t>B</w:t>
      </w:r>
      <w:r>
        <w:rPr>
          <w:color w:val="000000"/>
        </w:rPr>
        <w:t xml:space="preserve">  </w:t>
      </w:r>
      <w:r>
        <w:rPr>
          <w:rFonts w:ascii="新細明體" w:eastAsia="新細明體" w:hAnsi="新細明體"/>
          <w:color w:val="000000"/>
        </w:rPr>
        <w:t>39.</w:t>
      </w:r>
      <w:r w:rsidRPr="00FA1B94">
        <w:rPr>
          <w:color w:val="000000"/>
        </w:rPr>
        <w:t>C</w:t>
      </w:r>
      <w:r>
        <w:rPr>
          <w:color w:val="000000"/>
        </w:rPr>
        <w:t xml:space="preserve">  </w:t>
      </w:r>
      <w:r>
        <w:rPr>
          <w:rFonts w:ascii="新細明體" w:eastAsia="新細明體" w:hAnsi="新細明體"/>
          <w:color w:val="000000"/>
        </w:rPr>
        <w:t>40.</w:t>
      </w:r>
      <w:r w:rsidRPr="00FA1B94">
        <w:rPr>
          <w:rFonts w:cs="TimesNewRomanPSMT"/>
          <w:color w:val="000000"/>
          <w:szCs w:val="23"/>
        </w:rPr>
        <w:t>C</w:t>
      </w:r>
      <w:r>
        <w:rPr>
          <w:rFonts w:cs="TimesNewRomanPSMT"/>
          <w:color w:val="000000"/>
          <w:szCs w:val="23"/>
        </w:rPr>
        <w:t xml:space="preserve">  </w:t>
      </w:r>
      <w:r>
        <w:rPr>
          <w:rFonts w:ascii="新細明體" w:eastAsia="新細明體" w:hAnsi="新細明體" w:cs="TimesNewRomanPSMT"/>
          <w:color w:val="000000"/>
          <w:szCs w:val="23"/>
        </w:rPr>
        <w:t>41.</w:t>
      </w:r>
      <w:r w:rsidRPr="00FA1B94">
        <w:rPr>
          <w:rFonts w:cs="TimesNewRomanPSMT"/>
          <w:color w:val="000000"/>
          <w:szCs w:val="23"/>
        </w:rPr>
        <w:t>C</w:t>
      </w:r>
      <w:r>
        <w:rPr>
          <w:rFonts w:cs="TimesNewRomanPSMT"/>
          <w:color w:val="000000"/>
          <w:szCs w:val="23"/>
        </w:rPr>
        <w:t xml:space="preserve">  </w:t>
      </w:r>
      <w:r>
        <w:rPr>
          <w:rFonts w:ascii="新細明體" w:eastAsia="新細明體" w:hAnsi="新細明體" w:cs="TimesNewRomanPSMT"/>
          <w:color w:val="000000"/>
          <w:szCs w:val="23"/>
        </w:rPr>
        <w:t>42.</w:t>
      </w:r>
      <w:r w:rsidRPr="00FA1B94">
        <w:rPr>
          <w:color w:val="000000"/>
        </w:rPr>
        <w:t>B</w:t>
      </w:r>
      <w:r>
        <w:rPr>
          <w:color w:val="000000"/>
        </w:rPr>
        <w:t xml:space="preserve">  </w:t>
      </w:r>
      <w:r>
        <w:rPr>
          <w:rFonts w:ascii="新細明體" w:eastAsia="新細明體" w:hAnsi="新細明體"/>
          <w:color w:val="000000"/>
        </w:rPr>
        <w:t>43.</w:t>
      </w:r>
      <w:r w:rsidRPr="00FA1B94">
        <w:rPr>
          <w:color w:val="000000"/>
        </w:rPr>
        <w:t>D</w:t>
      </w:r>
      <w:r>
        <w:rPr>
          <w:color w:val="000000"/>
        </w:rPr>
        <w:t xml:space="preserve">  </w:t>
      </w:r>
      <w:r>
        <w:rPr>
          <w:rFonts w:ascii="新細明體" w:eastAsia="新細明體" w:hAnsi="新細明體"/>
          <w:color w:val="000000"/>
        </w:rPr>
        <w:t>44.</w:t>
      </w:r>
      <w:r w:rsidRPr="00FA1B94">
        <w:rPr>
          <w:color w:val="000000"/>
        </w:rPr>
        <w:t>C</w:t>
      </w:r>
      <w:r>
        <w:rPr>
          <w:color w:val="000000"/>
        </w:rPr>
        <w:t xml:space="preserve">  </w:t>
      </w:r>
      <w:r>
        <w:rPr>
          <w:rFonts w:ascii="新細明體" w:eastAsia="新細明體" w:hAnsi="新細明體"/>
          <w:color w:val="000000"/>
        </w:rPr>
        <w:t>45.</w:t>
      </w:r>
      <w:r w:rsidRPr="00FA1B94">
        <w:rPr>
          <w:color w:val="000000"/>
        </w:rPr>
        <w:t>A</w:t>
      </w:r>
      <w:r>
        <w:rPr>
          <w:color w:val="000000"/>
        </w:rPr>
        <w:t xml:space="preserve">  </w:t>
      </w:r>
      <w:r>
        <w:rPr>
          <w:rFonts w:ascii="新細明體" w:eastAsia="新細明體" w:hAnsi="新細明體"/>
          <w:color w:val="000000"/>
        </w:rPr>
        <w:t>46.</w:t>
      </w:r>
      <w:r w:rsidRPr="00FA1B94">
        <w:rPr>
          <w:color w:val="000000"/>
        </w:rPr>
        <w:t>B</w:t>
      </w:r>
      <w:r>
        <w:rPr>
          <w:color w:val="000000"/>
        </w:rPr>
        <w:t xml:space="preserve">  </w:t>
      </w:r>
      <w:r>
        <w:rPr>
          <w:rFonts w:ascii="新細明體" w:eastAsia="新細明體" w:hAnsi="新細明體"/>
          <w:color w:val="000000"/>
        </w:rPr>
        <w:t>47.</w:t>
      </w:r>
      <w:r w:rsidRPr="00FA1B94">
        <w:rPr>
          <w:color w:val="000000"/>
        </w:rPr>
        <w:t>D</w:t>
      </w:r>
      <w:r>
        <w:rPr>
          <w:color w:val="000000"/>
        </w:rPr>
        <w:t xml:space="preserve">  </w:t>
      </w:r>
      <w:r>
        <w:rPr>
          <w:rFonts w:ascii="新細明體" w:eastAsia="新細明體" w:hAnsi="新細明體"/>
          <w:color w:val="000000"/>
        </w:rPr>
        <w:t>48.</w:t>
      </w:r>
      <w:r w:rsidRPr="00FA1B94">
        <w:rPr>
          <w:color w:val="000000"/>
        </w:rPr>
        <w:t>A</w:t>
      </w:r>
      <w:r>
        <w:rPr>
          <w:color w:val="000000"/>
        </w:rPr>
        <w:t xml:space="preserve">  </w:t>
      </w:r>
      <w:r>
        <w:rPr>
          <w:rFonts w:ascii="新細明體" w:eastAsia="新細明體" w:hAnsi="新細明體"/>
          <w:color w:val="000000"/>
        </w:rPr>
        <w:t>49.</w:t>
      </w:r>
      <w:r w:rsidRPr="00FA1B94">
        <w:rPr>
          <w:color w:val="000000"/>
        </w:rPr>
        <w:t>D</w:t>
      </w:r>
      <w:r>
        <w:rPr>
          <w:color w:val="000000"/>
        </w:rPr>
        <w:t xml:space="preserve">  </w:t>
      </w:r>
      <w:r>
        <w:rPr>
          <w:rFonts w:ascii="新細明體" w:eastAsia="新細明體" w:hAnsi="新細明體"/>
          <w:color w:val="000000"/>
        </w:rPr>
        <w:t>50.</w:t>
      </w:r>
      <w:r w:rsidRPr="00FA1B94">
        <w:rPr>
          <w:color w:val="000000"/>
        </w:rPr>
        <w:t>B</w:t>
      </w:r>
      <w:r>
        <w:rPr>
          <w:color w:val="000000"/>
        </w:rPr>
        <w:t xml:space="preserve">  </w:t>
      </w:r>
    </w:p>
    <w:p w:rsidR="00FA1B94" w:rsidRDefault="00FA1B94" w:rsidP="00FA1B94">
      <w:pPr>
        <w:rPr>
          <w:rFonts w:ascii="新細明體" w:eastAsia="新細明體" w:hAnsi="新細明體" w:hint="eastAsia"/>
          <w:color w:val="000000"/>
        </w:rPr>
      </w:pPr>
    </w:p>
    <w:p w:rsidR="00FA1B94" w:rsidRDefault="00FA1B94" w:rsidP="00FA1B94">
      <w:pPr>
        <w:rPr>
          <w:rFonts w:ascii="新細明體" w:eastAsia="新細明體" w:hAnsi="新細明體"/>
          <w:b/>
          <w:color w:val="000000"/>
          <w:sz w:val="28"/>
          <w:bdr w:val="single" w:sz="4" w:space="0" w:color="auto" w:shadow="1"/>
        </w:rPr>
      </w:pPr>
      <w:r w:rsidRPr="00FA1B94">
        <w:rPr>
          <w:rFonts w:ascii="新細明體" w:eastAsia="新細明體" w:hAnsi="新細明體"/>
          <w:b/>
          <w:color w:val="000000"/>
          <w:sz w:val="28"/>
          <w:bdr w:val="single" w:sz="4" w:space="0" w:color="auto" w:shadow="1"/>
        </w:rPr>
        <w:t xml:space="preserve"> 解  析 </w:t>
      </w:r>
    </w:p>
    <w:p w:rsidR="00FA1B94" w:rsidRDefault="00FA1B94" w:rsidP="00FA1B94">
      <w:pPr>
        <w:rPr>
          <w:rFonts w:eastAsia="標楷體"/>
          <w:b/>
          <w:color w:val="000000"/>
          <w:sz w:val="24"/>
        </w:rPr>
      </w:pPr>
      <w:r w:rsidRPr="00FA1B94">
        <w:rPr>
          <w:rFonts w:eastAsia="標楷體" w:hint="eastAsia"/>
          <w:b/>
          <w:color w:val="000000"/>
          <w:sz w:val="24"/>
        </w:rPr>
        <w:t>一、單選題</w:t>
      </w:r>
      <w:r w:rsidRPr="00FA1B94">
        <w:rPr>
          <w:rFonts w:eastAsia="標楷體"/>
          <w:b/>
          <w:color w:val="000000"/>
          <w:sz w:val="24"/>
        </w:rPr>
        <w:t xml:space="preserve"> (50</w:t>
      </w:r>
      <w:r w:rsidRPr="00FA1B94">
        <w:rPr>
          <w:rFonts w:eastAsia="標楷體"/>
          <w:b/>
          <w:color w:val="000000"/>
          <w:sz w:val="24"/>
        </w:rPr>
        <w:t>題</w:t>
      </w:r>
      <w:r w:rsidRPr="00FA1B94">
        <w:rPr>
          <w:rFonts w:eastAsia="標楷體"/>
          <w:b/>
          <w:color w:val="000000"/>
          <w:sz w:val="24"/>
        </w:rPr>
        <w:t xml:space="preserve"> </w:t>
      </w:r>
      <w:r w:rsidRPr="00FA1B94">
        <w:rPr>
          <w:rFonts w:eastAsia="標楷體"/>
          <w:b/>
          <w:color w:val="000000"/>
          <w:sz w:val="24"/>
        </w:rPr>
        <w:t>每題</w:t>
      </w:r>
      <w:r w:rsidRPr="00FA1B94">
        <w:rPr>
          <w:rFonts w:eastAsia="標楷體"/>
          <w:b/>
          <w:color w:val="000000"/>
          <w:sz w:val="24"/>
        </w:rPr>
        <w:t>2</w:t>
      </w:r>
      <w:r w:rsidRPr="00FA1B94">
        <w:rPr>
          <w:rFonts w:eastAsia="標楷體"/>
          <w:b/>
          <w:color w:val="000000"/>
          <w:sz w:val="24"/>
        </w:rPr>
        <w:t>分</w:t>
      </w:r>
      <w:r w:rsidRPr="00FA1B94">
        <w:rPr>
          <w:rFonts w:eastAsia="標楷體"/>
          <w:b/>
          <w:color w:val="000000"/>
          <w:sz w:val="24"/>
        </w:rPr>
        <w:t xml:space="preserve"> </w:t>
      </w:r>
      <w:r w:rsidRPr="00FA1B94">
        <w:rPr>
          <w:rFonts w:eastAsia="標楷體"/>
          <w:b/>
          <w:color w:val="000000"/>
          <w:sz w:val="24"/>
        </w:rPr>
        <w:t>共</w:t>
      </w:r>
      <w:r w:rsidRPr="00FA1B94">
        <w:rPr>
          <w:rFonts w:eastAsia="標楷體"/>
          <w:b/>
          <w:color w:val="000000"/>
          <w:sz w:val="24"/>
        </w:rPr>
        <w:t>100</w:t>
      </w:r>
      <w:r w:rsidRPr="00FA1B94">
        <w:rPr>
          <w:rFonts w:eastAsia="標楷體"/>
          <w:b/>
          <w:color w:val="000000"/>
          <w:sz w:val="24"/>
        </w:rPr>
        <w:t>分</w:t>
      </w:r>
      <w:r w:rsidRPr="00FA1B94">
        <w:rPr>
          <w:rFonts w:eastAsia="標楷體"/>
          <w:b/>
          <w:color w:val="000000"/>
          <w:sz w:val="24"/>
        </w:rPr>
        <w:t>)</w:t>
      </w:r>
    </w:p>
    <w:p w:rsidR="00FA1B94" w:rsidRDefault="00FA1B94" w:rsidP="00FA1B94">
      <w:pPr>
        <w:ind w:left="283" w:hanging="283"/>
        <w:rPr>
          <w:rFonts w:hint="eastAsia"/>
          <w:color w:val="000000"/>
        </w:rPr>
      </w:pPr>
      <w:r>
        <w:rPr>
          <w:rFonts w:ascii="新細明體" w:eastAsia="新細明體" w:hAnsi="新細明體"/>
          <w:color w:val="000000"/>
        </w:rPr>
        <w:t>1.</w:t>
      </w:r>
      <w:r w:rsidRPr="00FA1B94">
        <w:rPr>
          <w:color w:val="000000"/>
        </w:rPr>
        <w:t>(A)</w:t>
      </w:r>
      <w:r w:rsidRPr="00FA1B94">
        <w:rPr>
          <w:rFonts w:hint="eastAsia"/>
          <w:color w:val="000000"/>
        </w:rPr>
        <w:t>權利能力；</w:t>
      </w:r>
      <w:r w:rsidRPr="00FA1B94">
        <w:rPr>
          <w:color w:val="000000"/>
        </w:rPr>
        <w:t>(B)7</w:t>
      </w:r>
      <w:r w:rsidRPr="00FA1B94">
        <w:rPr>
          <w:rFonts w:hint="eastAsia"/>
          <w:color w:val="000000"/>
        </w:rPr>
        <w:t>歲以上未滿</w:t>
      </w:r>
      <w:r w:rsidRPr="00FA1B94">
        <w:rPr>
          <w:color w:val="000000"/>
        </w:rPr>
        <w:t>20</w:t>
      </w:r>
      <w:r w:rsidRPr="00FA1B94">
        <w:rPr>
          <w:rFonts w:hint="eastAsia"/>
          <w:color w:val="000000"/>
        </w:rPr>
        <w:t>歲屬限制行為能力，除日常生活所必須等法律行為外，原則上應得法定代理人或輔助人之同意始有效；</w:t>
      </w:r>
      <w:r w:rsidRPr="00FA1B94">
        <w:rPr>
          <w:color w:val="000000"/>
        </w:rPr>
        <w:t>(C)</w:t>
      </w:r>
      <w:r w:rsidRPr="00FA1B94">
        <w:rPr>
          <w:rFonts w:hint="eastAsia"/>
          <w:color w:val="000000"/>
        </w:rPr>
        <w:t>未滿</w:t>
      </w:r>
      <w:r w:rsidRPr="00FA1B94">
        <w:rPr>
          <w:color w:val="000000"/>
        </w:rPr>
        <w:t>7</w:t>
      </w:r>
      <w:r w:rsidRPr="00FA1B94">
        <w:rPr>
          <w:rFonts w:hint="eastAsia"/>
          <w:color w:val="000000"/>
        </w:rPr>
        <w:t>歲。</w:t>
      </w:r>
    </w:p>
    <w:p w:rsidR="00FA1B94" w:rsidRDefault="00FA1B94" w:rsidP="00FA1B94">
      <w:pPr>
        <w:ind w:left="283" w:hanging="283"/>
        <w:rPr>
          <w:rFonts w:hint="eastAsia"/>
          <w:color w:val="000000"/>
        </w:rPr>
      </w:pPr>
      <w:r>
        <w:rPr>
          <w:rFonts w:ascii="新細明體" w:eastAsia="新細明體" w:hAnsi="新細明體"/>
          <w:color w:val="000000"/>
        </w:rPr>
        <w:t>2.</w:t>
      </w:r>
      <w:r w:rsidRPr="00FA1B94">
        <w:rPr>
          <w:color w:val="000000"/>
        </w:rPr>
        <w:t>(C)</w:t>
      </w:r>
      <w:r w:rsidRPr="00FA1B94">
        <w:rPr>
          <w:rFonts w:hint="eastAsia"/>
          <w:color w:val="000000"/>
        </w:rPr>
        <w:t>即刑法的「從舊從輕原則」。</w:t>
      </w:r>
    </w:p>
    <w:p w:rsidR="00FA1B94" w:rsidRDefault="00FA1B94" w:rsidP="00FA1B94">
      <w:pPr>
        <w:ind w:left="283" w:hanging="283"/>
        <w:rPr>
          <w:rFonts w:hint="eastAsia"/>
          <w:color w:val="000000"/>
        </w:rPr>
      </w:pPr>
      <w:r>
        <w:rPr>
          <w:rFonts w:ascii="新細明體" w:eastAsia="新細明體" w:hAnsi="新細明體"/>
          <w:color w:val="000000"/>
        </w:rPr>
        <w:t>3.</w:t>
      </w:r>
      <w:r w:rsidRPr="00FA1B94">
        <w:rPr>
          <w:rFonts w:hint="eastAsia"/>
          <w:color w:val="000000"/>
        </w:rPr>
        <w:t>當事人借貸黃金就應償還黃金，係依誠實信用原則。</w:t>
      </w:r>
    </w:p>
    <w:p w:rsidR="00FA1B94" w:rsidRDefault="00FA1B94" w:rsidP="00FA1B94">
      <w:pPr>
        <w:ind w:left="283" w:hanging="283"/>
        <w:rPr>
          <w:rFonts w:hint="eastAsia"/>
          <w:color w:val="000000"/>
        </w:rPr>
      </w:pPr>
      <w:r>
        <w:rPr>
          <w:rFonts w:ascii="新細明體" w:eastAsia="新細明體" w:hAnsi="新細明體"/>
          <w:color w:val="000000"/>
        </w:rPr>
        <w:t>4.</w:t>
      </w:r>
      <w:r w:rsidRPr="00FA1B94">
        <w:rPr>
          <w:color w:val="000000"/>
        </w:rPr>
        <w:t>(A)</w:t>
      </w:r>
      <w:r w:rsidRPr="00FA1B94">
        <w:rPr>
          <w:rFonts w:hint="eastAsia"/>
          <w:color w:val="000000"/>
        </w:rPr>
        <w:t>收養契約以書面為之，經法院核可後方得終止；</w:t>
      </w:r>
      <w:r w:rsidRPr="00FA1B94">
        <w:rPr>
          <w:color w:val="000000"/>
        </w:rPr>
        <w:t>(B)</w:t>
      </w:r>
      <w:r w:rsidRPr="00FA1B94">
        <w:rPr>
          <w:rFonts w:hint="eastAsia"/>
          <w:color w:val="000000"/>
        </w:rPr>
        <w:t>原則上應共同收養；</w:t>
      </w:r>
      <w:r w:rsidRPr="00FA1B94">
        <w:rPr>
          <w:color w:val="000000"/>
        </w:rPr>
        <w:t>(D)</w:t>
      </w:r>
      <w:r w:rsidRPr="00FA1B94">
        <w:rPr>
          <w:rFonts w:hint="eastAsia"/>
          <w:color w:val="000000"/>
        </w:rPr>
        <w:t>依據《民法》，兩人終止收養關係後，仍須比照直系血親關係，不得結婚。</w:t>
      </w:r>
    </w:p>
    <w:p w:rsidR="00FA1B94" w:rsidRDefault="00FA1B94" w:rsidP="00FA1B94">
      <w:pPr>
        <w:ind w:left="283" w:hanging="283"/>
        <w:rPr>
          <w:rFonts w:hint="eastAsia"/>
          <w:color w:val="000000"/>
        </w:rPr>
      </w:pPr>
      <w:r>
        <w:rPr>
          <w:rFonts w:ascii="新細明體" w:eastAsia="新細明體" w:hAnsi="新細明體"/>
          <w:color w:val="000000"/>
        </w:rPr>
        <w:t>6.</w:t>
      </w:r>
      <w:r w:rsidRPr="00FA1B94">
        <w:rPr>
          <w:rFonts w:hint="eastAsia"/>
          <w:color w:val="000000"/>
        </w:rPr>
        <w:t>該富商之繼承人為大房子女</w:t>
      </w:r>
      <w:r w:rsidRPr="00FA1B94">
        <w:rPr>
          <w:color w:val="000000"/>
        </w:rPr>
        <w:t>4</w:t>
      </w:r>
      <w:r w:rsidRPr="00FA1B94">
        <w:rPr>
          <w:rFonts w:hint="eastAsia"/>
          <w:color w:val="000000"/>
        </w:rPr>
        <w:t>人與二房獨子</w:t>
      </w:r>
      <w:r w:rsidRPr="00FA1B94">
        <w:rPr>
          <w:color w:val="000000"/>
        </w:rPr>
        <w:t>1</w:t>
      </w:r>
      <w:r w:rsidRPr="00FA1B94">
        <w:rPr>
          <w:rFonts w:hint="eastAsia"/>
          <w:color w:val="000000"/>
        </w:rPr>
        <w:t>人共</w:t>
      </w:r>
      <w:r w:rsidRPr="00FA1B94">
        <w:rPr>
          <w:color w:val="000000"/>
        </w:rPr>
        <w:t>5</w:t>
      </w:r>
      <w:r w:rsidRPr="00FA1B94">
        <w:rPr>
          <w:rFonts w:hint="eastAsia"/>
          <w:color w:val="000000"/>
        </w:rPr>
        <w:t>人（二房因未登記結婚，無繼承權），由</w:t>
      </w:r>
      <w:r w:rsidRPr="00FA1B94">
        <w:rPr>
          <w:color w:val="000000"/>
        </w:rPr>
        <w:t>5</w:t>
      </w:r>
      <w:r w:rsidRPr="00FA1B94">
        <w:rPr>
          <w:rFonts w:hint="eastAsia"/>
          <w:color w:val="000000"/>
        </w:rPr>
        <w:t>人平均繼承遺產。但該富商遺囑指定遺產由二房獨子一人繼承，其餘</w:t>
      </w:r>
      <w:r w:rsidRPr="00FA1B94">
        <w:rPr>
          <w:color w:val="000000"/>
        </w:rPr>
        <w:t>4</w:t>
      </w:r>
      <w:r w:rsidRPr="00FA1B94">
        <w:rPr>
          <w:rFonts w:hint="eastAsia"/>
          <w:color w:val="000000"/>
        </w:rPr>
        <w:t>人可主張之特留分為應繼分</w:t>
      </w:r>
      <w:r w:rsidRPr="00FA1B94">
        <w:rPr>
          <w:color w:val="000000"/>
        </w:rPr>
        <w:t>1/2</w:t>
      </w:r>
      <w:r w:rsidRPr="00FA1B94">
        <w:rPr>
          <w:rFonts w:hint="eastAsia"/>
          <w:color w:val="000000"/>
        </w:rPr>
        <w:t>，即</w:t>
      </w:r>
      <w:r w:rsidRPr="00FA1B94">
        <w:rPr>
          <w:color w:val="000000"/>
        </w:rPr>
        <w:t>4</w:t>
      </w:r>
      <w:r w:rsidRPr="00FA1B94">
        <w:rPr>
          <w:rFonts w:hint="eastAsia"/>
          <w:color w:val="000000"/>
        </w:rPr>
        <w:t>人分別可獲得</w:t>
      </w:r>
      <w:r w:rsidRPr="00FA1B94">
        <w:rPr>
          <w:color w:val="000000"/>
        </w:rPr>
        <w:t>6,000</w:t>
      </w:r>
      <w:r w:rsidRPr="00FA1B94">
        <w:rPr>
          <w:rFonts w:hint="eastAsia"/>
          <w:color w:val="000000"/>
        </w:rPr>
        <w:t>萬</w:t>
      </w:r>
      <w:r w:rsidRPr="00FA1B94">
        <w:rPr>
          <w:color w:val="000000"/>
          <w:position w:val="-4"/>
          <w:szCs w:val="20"/>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8pt" o:ole="">
            <v:imagedata r:id="rId6" o:title=""/>
          </v:shape>
          <o:OLEObject Type="Embed" ProgID="Equation.DSMT4" ShapeID="_x0000_i1025" DrawAspect="Content" ObjectID="_1638625020" r:id="rId7"/>
        </w:object>
      </w:r>
      <w:r w:rsidRPr="00FA1B94">
        <w:rPr>
          <w:color w:val="000000"/>
        </w:rPr>
        <w:t>1/2</w:t>
      </w:r>
      <w:r w:rsidRPr="00FA1B94">
        <w:rPr>
          <w:color w:val="000000"/>
          <w:position w:val="-4"/>
          <w:szCs w:val="20"/>
        </w:rPr>
        <w:object w:dxaOrig="180" w:dyaOrig="200">
          <v:shape id="_x0000_i1026" type="#_x0000_t75" style="width:9pt;height:10.8pt" o:ole="">
            <v:imagedata r:id="rId6" o:title=""/>
          </v:shape>
          <o:OLEObject Type="Embed" ProgID="Equation.DSMT4" ShapeID="_x0000_i1026" DrawAspect="Content" ObjectID="_1638625021" r:id="rId8"/>
        </w:object>
      </w:r>
      <w:r w:rsidRPr="00FA1B94">
        <w:rPr>
          <w:color w:val="000000"/>
        </w:rPr>
        <w:t>1/5</w:t>
      </w:r>
      <w:r w:rsidRPr="00FA1B94">
        <w:rPr>
          <w:color w:val="000000"/>
          <w:position w:val="-4"/>
          <w:szCs w:val="20"/>
        </w:rPr>
        <w:object w:dxaOrig="200" w:dyaOrig="180">
          <v:shape id="_x0000_i1027" type="#_x0000_t75" style="width:10.8pt;height:9pt" o:ole="">
            <v:imagedata r:id="rId9" o:title=""/>
          </v:shape>
          <o:OLEObject Type="Embed" ProgID="Equation.DSMT4" ShapeID="_x0000_i1027" DrawAspect="Content" ObjectID="_1638625022" r:id="rId10"/>
        </w:object>
      </w:r>
      <w:r w:rsidRPr="00FA1B94">
        <w:rPr>
          <w:color w:val="000000"/>
        </w:rPr>
        <w:t>600</w:t>
      </w:r>
      <w:r w:rsidRPr="00FA1B94">
        <w:rPr>
          <w:rFonts w:hint="eastAsia"/>
          <w:color w:val="000000"/>
        </w:rPr>
        <w:t>萬，二房獨子最終可繼承</w:t>
      </w:r>
      <w:r w:rsidRPr="00FA1B94">
        <w:rPr>
          <w:color w:val="000000"/>
        </w:rPr>
        <w:t>6,000</w:t>
      </w:r>
      <w:r w:rsidRPr="00FA1B94">
        <w:rPr>
          <w:rFonts w:hint="eastAsia"/>
          <w:color w:val="000000"/>
        </w:rPr>
        <w:t>萬</w:t>
      </w:r>
      <w:r w:rsidRPr="00FA1B94">
        <w:rPr>
          <w:color w:val="000000"/>
          <w:position w:val="-4"/>
          <w:szCs w:val="20"/>
        </w:rPr>
        <w:object w:dxaOrig="200" w:dyaOrig="160">
          <v:shape id="_x0000_i1028" type="#_x0000_t75" style="width:10.8pt;height:8.4pt" o:ole="">
            <v:imagedata r:id="rId11" o:title=""/>
          </v:shape>
          <o:OLEObject Type="Embed" ProgID="Equation.DSMT4" ShapeID="_x0000_i1028" DrawAspect="Content" ObjectID="_1638625023" r:id="rId12"/>
        </w:object>
      </w:r>
      <w:r w:rsidRPr="00FA1B94">
        <w:rPr>
          <w:color w:val="000000"/>
        </w:rPr>
        <w:t>4</w:t>
      </w:r>
      <w:r w:rsidRPr="00FA1B94">
        <w:rPr>
          <w:color w:val="000000"/>
          <w:position w:val="-4"/>
          <w:szCs w:val="20"/>
        </w:rPr>
        <w:object w:dxaOrig="180" w:dyaOrig="200">
          <v:shape id="_x0000_i1029" type="#_x0000_t75" style="width:9pt;height:10.8pt" o:ole="">
            <v:imagedata r:id="rId6" o:title=""/>
          </v:shape>
          <o:OLEObject Type="Embed" ProgID="Equation.DSMT4" ShapeID="_x0000_i1029" DrawAspect="Content" ObjectID="_1638625024" r:id="rId13"/>
        </w:object>
      </w:r>
      <w:r w:rsidRPr="00FA1B94">
        <w:rPr>
          <w:color w:val="000000"/>
        </w:rPr>
        <w:t>600</w:t>
      </w:r>
      <w:r w:rsidRPr="00FA1B94">
        <w:rPr>
          <w:rFonts w:hint="eastAsia"/>
          <w:color w:val="000000"/>
        </w:rPr>
        <w:t>萬</w:t>
      </w:r>
      <w:r w:rsidRPr="00FA1B94">
        <w:rPr>
          <w:color w:val="000000"/>
          <w:position w:val="-4"/>
          <w:szCs w:val="20"/>
        </w:rPr>
        <w:object w:dxaOrig="200" w:dyaOrig="180">
          <v:shape id="_x0000_i1030" type="#_x0000_t75" style="width:10.8pt;height:9pt" o:ole="">
            <v:imagedata r:id="rId9" o:title=""/>
          </v:shape>
          <o:OLEObject Type="Embed" ProgID="Equation.DSMT4" ShapeID="_x0000_i1030" DrawAspect="Content" ObjectID="_1638625025" r:id="rId14"/>
        </w:object>
      </w:r>
      <w:r w:rsidRPr="00FA1B94">
        <w:rPr>
          <w:color w:val="000000"/>
        </w:rPr>
        <w:t>3,600</w:t>
      </w:r>
      <w:r w:rsidRPr="00FA1B94">
        <w:rPr>
          <w:rFonts w:hint="eastAsia"/>
          <w:color w:val="000000"/>
        </w:rPr>
        <w:t>萬。</w:t>
      </w:r>
    </w:p>
    <w:p w:rsidR="00FA1B94" w:rsidRDefault="00FA1B94" w:rsidP="00FA1B94">
      <w:pPr>
        <w:ind w:left="283" w:hanging="283"/>
        <w:rPr>
          <w:rFonts w:hint="eastAsia"/>
          <w:color w:val="000000"/>
        </w:rPr>
      </w:pPr>
      <w:r>
        <w:rPr>
          <w:rFonts w:ascii="新細明體" w:eastAsia="新細明體" w:hAnsi="新細明體"/>
          <w:color w:val="000000"/>
        </w:rPr>
        <w:t>7.</w:t>
      </w:r>
      <w:r w:rsidRPr="00FA1B94">
        <w:rPr>
          <w:color w:val="000000"/>
        </w:rPr>
        <w:t>(A)</w:t>
      </w:r>
      <w:r w:rsidRPr="00FA1B94">
        <w:rPr>
          <w:rFonts w:hint="eastAsia"/>
          <w:color w:val="000000"/>
        </w:rPr>
        <w:t>協議離婚必須以書面為之，有二人以上證人簽名，並向戶政機關為離婚之登記，始生效力；</w:t>
      </w:r>
      <w:r w:rsidRPr="00FA1B94">
        <w:rPr>
          <w:color w:val="000000"/>
        </w:rPr>
        <w:t>(C)</w:t>
      </w:r>
      <w:r w:rsidRPr="00FA1B94">
        <w:rPr>
          <w:rFonts w:hint="eastAsia"/>
          <w:color w:val="000000"/>
        </w:rPr>
        <w:t>夫妻各自對其債務負責，妻子不須對丈夫之債務負連帶責任；</w:t>
      </w:r>
      <w:r w:rsidRPr="00FA1B94">
        <w:rPr>
          <w:color w:val="000000"/>
        </w:rPr>
        <w:t>(D)</w:t>
      </w:r>
      <w:r w:rsidRPr="00FA1B94">
        <w:rPr>
          <w:rFonts w:hint="eastAsia"/>
          <w:color w:val="000000"/>
        </w:rPr>
        <w:t>該位男藝人仍須負扶養義務。</w:t>
      </w:r>
    </w:p>
    <w:p w:rsidR="00FA1B94" w:rsidRDefault="00FA1B94" w:rsidP="00FA1B94">
      <w:pPr>
        <w:ind w:left="283" w:hanging="283"/>
        <w:rPr>
          <w:rFonts w:hint="eastAsia"/>
          <w:color w:val="000000"/>
        </w:rPr>
      </w:pPr>
      <w:r>
        <w:rPr>
          <w:rFonts w:ascii="新細明體" w:eastAsia="新細明體" w:hAnsi="新細明體"/>
          <w:color w:val="000000"/>
        </w:rPr>
        <w:t>8.</w:t>
      </w:r>
      <w:r w:rsidRPr="00FA1B94">
        <w:rPr>
          <w:rFonts w:hint="eastAsia"/>
          <w:color w:val="000000"/>
        </w:rPr>
        <w:t>依從舊從輕原則，修法後的刑期並未較有利於廣志，因此仍適用舊法之刑期。</w:t>
      </w:r>
    </w:p>
    <w:p w:rsidR="00FA1B94" w:rsidRDefault="00FA1B94" w:rsidP="00FA1B94">
      <w:pPr>
        <w:ind w:left="283" w:hanging="283"/>
        <w:rPr>
          <w:rFonts w:hint="eastAsia"/>
          <w:color w:val="000000"/>
        </w:rPr>
      </w:pPr>
      <w:r>
        <w:rPr>
          <w:rFonts w:ascii="新細明體" w:eastAsia="新細明體" w:hAnsi="新細明體"/>
          <w:color w:val="000000"/>
        </w:rPr>
        <w:t>9.</w:t>
      </w:r>
      <w:r w:rsidRPr="00FA1B94">
        <w:rPr>
          <w:color w:val="000000"/>
        </w:rPr>
        <w:t>(C)</w:t>
      </w:r>
      <w:r w:rsidRPr="00FA1B94">
        <w:rPr>
          <w:rFonts w:hint="eastAsia"/>
          <w:color w:val="000000"/>
        </w:rPr>
        <w:t>刑罰為最後手段，當無法有效使用民事或行政制裁等手段時，始得透過刑罰做為該行為的法律效果。</w:t>
      </w:r>
    </w:p>
    <w:p w:rsidR="00FA1B94" w:rsidRDefault="00FA1B94" w:rsidP="00FA1B94">
      <w:pPr>
        <w:ind w:left="283" w:hanging="283"/>
        <w:rPr>
          <w:rFonts w:hint="eastAsia"/>
          <w:color w:val="000000"/>
        </w:rPr>
      </w:pPr>
      <w:r>
        <w:rPr>
          <w:rFonts w:ascii="新細明體" w:eastAsia="新細明體" w:hAnsi="新細明體"/>
          <w:color w:val="000000"/>
        </w:rPr>
        <w:t>10.</w:t>
      </w:r>
      <w:r w:rsidRPr="00FA1B94">
        <w:rPr>
          <w:rFonts w:hint="eastAsia"/>
          <w:color w:val="000000"/>
        </w:rPr>
        <w:t>依據《民法》規定，未成年人對他人負有損害賠償責任時，其父母須負起連帶賠償責任。刑事及行政責任具有專屬的特性，不會由他人代替負責。</w:t>
      </w:r>
    </w:p>
    <w:p w:rsidR="00FA1B94" w:rsidRDefault="00FA1B94" w:rsidP="00FA1B94">
      <w:pPr>
        <w:ind w:left="283" w:hanging="283"/>
        <w:rPr>
          <w:rFonts w:hint="eastAsia"/>
          <w:color w:val="000000"/>
        </w:rPr>
      </w:pPr>
      <w:r>
        <w:rPr>
          <w:rFonts w:ascii="新細明體" w:eastAsia="新細明體" w:hAnsi="新細明體"/>
          <w:color w:val="000000"/>
        </w:rPr>
        <w:t>11.</w:t>
      </w:r>
      <w:r w:rsidRPr="00FA1B94">
        <w:rPr>
          <w:rFonts w:hint="eastAsia"/>
          <w:color w:val="000000"/>
        </w:rPr>
        <w:t>「破壞環境」是一個模糊的概念，是指亂丟垃圾？還是砍伐森林？排放廢水？因為不清楚到底什麼樣的行為才算破壞環境，此種規定使人難以確定何種行為將觸法，故違反罪刑明確原則。</w:t>
      </w:r>
    </w:p>
    <w:p w:rsidR="00FA1B94" w:rsidRDefault="00FA1B94" w:rsidP="00FA1B94">
      <w:pPr>
        <w:ind w:left="283" w:hanging="283"/>
        <w:rPr>
          <w:rFonts w:hint="eastAsia"/>
          <w:color w:val="000000"/>
        </w:rPr>
      </w:pPr>
      <w:r>
        <w:rPr>
          <w:rFonts w:ascii="新細明體" w:eastAsia="新細明體" w:hAnsi="新細明體"/>
          <w:color w:val="000000"/>
        </w:rPr>
        <w:t>12.</w:t>
      </w:r>
      <w:r w:rsidRPr="00FA1B94">
        <w:rPr>
          <w:color w:val="000000"/>
        </w:rPr>
        <w:t>(A)</w:t>
      </w:r>
      <w:r w:rsidRPr="00FA1B94">
        <w:rPr>
          <w:rFonts w:hint="eastAsia"/>
          <w:color w:val="000000"/>
        </w:rPr>
        <w:t>團結權→工會法；</w:t>
      </w:r>
      <w:r w:rsidRPr="00FA1B94">
        <w:rPr>
          <w:color w:val="000000"/>
        </w:rPr>
        <w:t>(C)</w:t>
      </w:r>
      <w:r w:rsidRPr="00FA1B94">
        <w:rPr>
          <w:rFonts w:hint="eastAsia"/>
          <w:color w:val="000000"/>
        </w:rPr>
        <w:t>團體交涉權→團體協約法；</w:t>
      </w:r>
      <w:r w:rsidRPr="00FA1B94">
        <w:rPr>
          <w:color w:val="000000"/>
        </w:rPr>
        <w:t>(D)</w:t>
      </w:r>
      <w:r w:rsidRPr="00FA1B94">
        <w:rPr>
          <w:rFonts w:hint="eastAsia"/>
          <w:color w:val="000000"/>
        </w:rPr>
        <w:t>團體爭議權→勞資爭議處理法。</w:t>
      </w:r>
    </w:p>
    <w:p w:rsidR="00FA1B94" w:rsidRDefault="00FA1B94" w:rsidP="00FA1B94">
      <w:pPr>
        <w:ind w:left="283" w:hanging="283"/>
        <w:rPr>
          <w:rFonts w:cs="新細明體" w:hint="eastAsia"/>
          <w:color w:val="000000"/>
        </w:rPr>
      </w:pPr>
      <w:r>
        <w:rPr>
          <w:rFonts w:ascii="新細明體" w:eastAsia="新細明體" w:hAnsi="新細明體"/>
          <w:color w:val="000000"/>
        </w:rPr>
        <w:t>13.</w:t>
      </w:r>
      <w:r w:rsidRPr="00FA1B94">
        <w:rPr>
          <w:rFonts w:cs="Taipei-Amhre-Mid-Hay-Ref"/>
          <w:color w:val="000000"/>
        </w:rPr>
        <w:t>(</w:t>
      </w:r>
      <w:r w:rsidRPr="00FA1B94">
        <w:rPr>
          <w:rFonts w:cs="Taipei-Amhre-Mid-Hay-Ref" w:hint="eastAsia"/>
          <w:color w:val="000000"/>
        </w:rPr>
        <w:t>甲</w:t>
      </w:r>
      <w:r w:rsidRPr="00FA1B94">
        <w:rPr>
          <w:rFonts w:cs="Taipei-Amhre-Mid-Hay-Ref"/>
          <w:color w:val="000000"/>
        </w:rPr>
        <w:t>)</w:t>
      </w:r>
      <w:r w:rsidRPr="00FA1B94">
        <w:rPr>
          <w:rFonts w:cs="DFMing-Lt-HK-BF" w:hint="eastAsia"/>
          <w:color w:val="000000"/>
        </w:rPr>
        <w:t>為行政法的範圍</w:t>
      </w:r>
      <w:r w:rsidRPr="00FA1B94">
        <w:rPr>
          <w:rFonts w:cs="新細明體" w:hint="eastAsia"/>
          <w:color w:val="000000"/>
        </w:rPr>
        <w:t>；</w:t>
      </w:r>
      <w:r w:rsidRPr="00FA1B94">
        <w:rPr>
          <w:rFonts w:cs="Taipei-Amhre-Mid-Hay-Ref"/>
          <w:color w:val="000000"/>
        </w:rPr>
        <w:t>(</w:t>
      </w:r>
      <w:r w:rsidRPr="00FA1B94">
        <w:rPr>
          <w:rFonts w:cs="Taipei-Amhre-Mid-Hay-Ref" w:hint="eastAsia"/>
          <w:color w:val="000000"/>
        </w:rPr>
        <w:t>戊</w:t>
      </w:r>
      <w:r w:rsidRPr="00FA1B94">
        <w:rPr>
          <w:rFonts w:cs="Taipei-Amhre-Mid-Hay-Ref"/>
          <w:color w:val="000000"/>
        </w:rPr>
        <w:t>)</w:t>
      </w:r>
      <w:r w:rsidRPr="00FA1B94">
        <w:rPr>
          <w:rFonts w:cs="DFMing-Lt-HK-BF" w:hint="eastAsia"/>
          <w:color w:val="000000"/>
        </w:rPr>
        <w:t>為刑法規範</w:t>
      </w:r>
      <w:r w:rsidRPr="00FA1B94">
        <w:rPr>
          <w:rFonts w:cs="新細明體" w:hint="eastAsia"/>
          <w:color w:val="000000"/>
        </w:rPr>
        <w:t>。</w:t>
      </w:r>
    </w:p>
    <w:p w:rsidR="00FA1B94" w:rsidRDefault="00FA1B94" w:rsidP="00FA1B94">
      <w:pPr>
        <w:ind w:left="283" w:hanging="283"/>
        <w:rPr>
          <w:rFonts w:hint="eastAsia"/>
          <w:color w:val="000000"/>
        </w:rPr>
      </w:pPr>
      <w:r>
        <w:rPr>
          <w:rFonts w:ascii="新細明體" w:eastAsia="新細明體" w:hAnsi="新細明體"/>
          <w:color w:val="000000"/>
        </w:rPr>
        <w:t>14.</w:t>
      </w:r>
      <w:r w:rsidRPr="00FA1B94">
        <w:rPr>
          <w:color w:val="000000"/>
        </w:rPr>
        <w:t>(</w:t>
      </w:r>
      <w:r w:rsidRPr="00FA1B94">
        <w:rPr>
          <w:rFonts w:hint="eastAsia"/>
          <w:color w:val="000000"/>
        </w:rPr>
        <w:t>甲</w:t>
      </w:r>
      <w:r w:rsidRPr="00FA1B94">
        <w:rPr>
          <w:color w:val="000000"/>
        </w:rPr>
        <w:t>)</w:t>
      </w:r>
      <w:r w:rsidRPr="00FA1B94">
        <w:rPr>
          <w:rFonts w:hint="eastAsia"/>
          <w:color w:val="000000"/>
        </w:rPr>
        <w:t>依據著作權法第</w:t>
      </w:r>
      <w:r w:rsidRPr="00FA1B94">
        <w:rPr>
          <w:color w:val="000000"/>
        </w:rPr>
        <w:t>13</w:t>
      </w:r>
      <w:r w:rsidRPr="00FA1B94">
        <w:rPr>
          <w:rFonts w:hint="eastAsia"/>
          <w:color w:val="000000"/>
        </w:rPr>
        <w:t>條之規定，著作權人於完成著作時即享有著作權。</w:t>
      </w:r>
    </w:p>
    <w:p w:rsidR="00FA1B94" w:rsidRDefault="00FA1B94" w:rsidP="00FA1B94">
      <w:pPr>
        <w:ind w:left="283" w:hanging="283"/>
        <w:rPr>
          <w:rFonts w:hint="eastAsia"/>
          <w:color w:val="000000"/>
        </w:rPr>
      </w:pPr>
      <w:r>
        <w:rPr>
          <w:rFonts w:ascii="新細明體" w:eastAsia="新細明體" w:hAnsi="新細明體"/>
          <w:color w:val="000000"/>
        </w:rPr>
        <w:t>15.</w:t>
      </w:r>
      <w:r w:rsidRPr="00FA1B94">
        <w:rPr>
          <w:rFonts w:hint="eastAsia"/>
          <w:color w:val="000000"/>
        </w:rPr>
        <w:t>限制行為能力人為</w:t>
      </w:r>
      <w:r w:rsidRPr="00FA1B94">
        <w:rPr>
          <w:color w:val="000000"/>
        </w:rPr>
        <w:t>7</w:t>
      </w:r>
      <w:r w:rsidRPr="00FA1B94">
        <w:rPr>
          <w:rFonts w:hint="eastAsia"/>
          <w:color w:val="000000"/>
        </w:rPr>
        <w:t>歲以上，未滿</w:t>
      </w:r>
      <w:r w:rsidRPr="00FA1B94">
        <w:rPr>
          <w:color w:val="000000"/>
        </w:rPr>
        <w:t>20</w:t>
      </w:r>
      <w:r w:rsidRPr="00FA1B94">
        <w:rPr>
          <w:rFonts w:hint="eastAsia"/>
          <w:color w:val="000000"/>
        </w:rPr>
        <w:t>歲，且未婚者，因此小騰為限制行為能力人。</w:t>
      </w:r>
    </w:p>
    <w:p w:rsidR="00FA1B94" w:rsidRDefault="00FA1B94" w:rsidP="00FA1B94">
      <w:pPr>
        <w:ind w:left="283" w:hanging="283"/>
        <w:rPr>
          <w:rFonts w:hint="eastAsia"/>
          <w:color w:val="000000"/>
        </w:rPr>
      </w:pPr>
      <w:r>
        <w:rPr>
          <w:rFonts w:ascii="新細明體" w:eastAsia="新細明體" w:hAnsi="新細明體"/>
          <w:color w:val="000000"/>
        </w:rPr>
        <w:t>16.</w:t>
      </w:r>
      <w:r w:rsidRPr="00FA1B94">
        <w:rPr>
          <w:rFonts w:hint="eastAsia"/>
          <w:color w:val="000000"/>
        </w:rPr>
        <w:t>公平交易委員會依公平交易法所禁止之結合行為。</w:t>
      </w:r>
    </w:p>
    <w:p w:rsidR="00FA1B94" w:rsidRDefault="00FA1B94" w:rsidP="00FA1B94">
      <w:pPr>
        <w:ind w:left="283" w:hanging="283"/>
        <w:rPr>
          <w:rFonts w:hint="eastAsia"/>
          <w:color w:val="000000"/>
        </w:rPr>
      </w:pPr>
      <w:r>
        <w:rPr>
          <w:rFonts w:ascii="新細明體" w:eastAsia="新細明體" w:hAnsi="新細明體"/>
          <w:color w:val="000000"/>
        </w:rPr>
        <w:t>17.</w:t>
      </w:r>
      <w:r w:rsidRPr="00FA1B94">
        <w:rPr>
          <w:rFonts w:hint="eastAsia"/>
          <w:color w:val="000000"/>
        </w:rPr>
        <w:t>飲酒過量不受刑法的入罪，依罪刑法定原則不受刑罰的懲處。</w:t>
      </w:r>
    </w:p>
    <w:p w:rsidR="00FA1B94" w:rsidRDefault="00FA1B94" w:rsidP="00FA1B94">
      <w:pPr>
        <w:ind w:left="283" w:hanging="283"/>
        <w:rPr>
          <w:rFonts w:cs="Arial" w:hint="eastAsia"/>
          <w:color w:val="000000"/>
          <w:kern w:val="0"/>
        </w:rPr>
      </w:pPr>
      <w:r>
        <w:rPr>
          <w:rFonts w:ascii="新細明體" w:eastAsia="新細明體" w:hAnsi="新細明體"/>
          <w:color w:val="000000"/>
        </w:rPr>
        <w:t>18.</w:t>
      </w:r>
      <w:r w:rsidRPr="00FA1B94">
        <w:rPr>
          <w:rFonts w:cs="Arial" w:hint="eastAsia"/>
          <w:color w:val="000000"/>
          <w:kern w:val="0"/>
        </w:rPr>
        <w:t>大法官第</w:t>
      </w:r>
      <w:r w:rsidRPr="00FA1B94">
        <w:rPr>
          <w:rFonts w:cs="Arial"/>
          <w:color w:val="000000"/>
          <w:kern w:val="0"/>
        </w:rPr>
        <w:t>726</w:t>
      </w:r>
      <w:r w:rsidRPr="00FA1B94">
        <w:rPr>
          <w:rFonts w:cs="Arial" w:hint="eastAsia"/>
          <w:color w:val="000000"/>
          <w:kern w:val="0"/>
        </w:rPr>
        <w:t>號解釋宣告雇主申請責任制，若未經地方主管機關同意，則勞動契約無效，其用意在藉由地方政府主管機關的同意，保護勞工工作權益。</w:t>
      </w:r>
    </w:p>
    <w:p w:rsidR="00FA1B94" w:rsidRDefault="00FA1B94" w:rsidP="00FA1B94">
      <w:pPr>
        <w:ind w:left="283" w:hanging="283"/>
        <w:rPr>
          <w:rFonts w:hint="eastAsia"/>
          <w:color w:val="000000"/>
        </w:rPr>
      </w:pPr>
      <w:r>
        <w:rPr>
          <w:rFonts w:ascii="新細明體" w:eastAsia="新細明體" w:hAnsi="新細明體"/>
          <w:color w:val="000000"/>
        </w:rPr>
        <w:t>19.</w:t>
      </w:r>
      <w:r w:rsidRPr="00FA1B94">
        <w:rPr>
          <w:rFonts w:hint="eastAsia"/>
          <w:color w:val="000000"/>
        </w:rPr>
        <w:t>小應失手打傷同學，並未善盡防止自己的行為侵害他人的義務，因此需負過失責任。</w:t>
      </w:r>
    </w:p>
    <w:p w:rsidR="00FA1B94" w:rsidRDefault="00FA1B94" w:rsidP="00FA1B94">
      <w:pPr>
        <w:ind w:left="283" w:hanging="283"/>
        <w:rPr>
          <w:rFonts w:hint="eastAsia"/>
          <w:color w:val="000000"/>
        </w:rPr>
      </w:pPr>
      <w:r>
        <w:rPr>
          <w:rFonts w:ascii="新細明體" w:eastAsia="新細明體" w:hAnsi="新細明體"/>
          <w:color w:val="000000"/>
        </w:rPr>
        <w:t>20.</w:t>
      </w:r>
      <w:r w:rsidRPr="00FA1B94">
        <w:rPr>
          <w:rFonts w:hint="eastAsia"/>
          <w:color w:val="000000"/>
        </w:rPr>
        <w:t>太陽為人力無法支配的有體物，不屬物之範疇，因此依我國民法之規定，該婦女之主張為無效。</w:t>
      </w:r>
    </w:p>
    <w:p w:rsidR="00FA1B94" w:rsidRDefault="00FA1B94" w:rsidP="00FA1B94">
      <w:pPr>
        <w:ind w:left="283" w:hanging="283"/>
        <w:rPr>
          <w:rFonts w:hint="eastAsia"/>
          <w:color w:val="000000"/>
        </w:rPr>
      </w:pPr>
      <w:r>
        <w:rPr>
          <w:rFonts w:ascii="新細明體" w:eastAsia="新細明體" w:hAnsi="新細明體"/>
          <w:color w:val="000000"/>
        </w:rPr>
        <w:t>21.</w:t>
      </w:r>
      <w:r w:rsidRPr="00FA1B94">
        <w:rPr>
          <w:color w:val="000000"/>
        </w:rPr>
        <w:t>(A)</w:t>
      </w:r>
      <w:r w:rsidRPr="00FA1B94">
        <w:rPr>
          <w:rFonts w:hint="eastAsia"/>
          <w:color w:val="000000"/>
        </w:rPr>
        <w:t>姻親關係因離婚而消滅，但不因死亡而消滅；</w:t>
      </w:r>
      <w:r w:rsidRPr="00FA1B94">
        <w:rPr>
          <w:color w:val="000000"/>
        </w:rPr>
        <w:t>(C)</w:t>
      </w:r>
      <w:r w:rsidRPr="00FA1B94">
        <w:rPr>
          <w:rFonts w:hint="eastAsia"/>
          <w:color w:val="000000"/>
        </w:rPr>
        <w:t>依照「有前無後」之繼承規定，僅有戊能夠繼承甲之財產；</w:t>
      </w:r>
      <w:r w:rsidRPr="00FA1B94">
        <w:rPr>
          <w:color w:val="000000"/>
        </w:rPr>
        <w:t>(D)</w:t>
      </w:r>
      <w:r w:rsidRPr="00FA1B94">
        <w:rPr>
          <w:rFonts w:hint="eastAsia"/>
          <w:color w:val="000000"/>
        </w:rPr>
        <w:t>丁可以主張不得侵害其特留分。</w:t>
      </w:r>
    </w:p>
    <w:p w:rsidR="00FA1B94" w:rsidRDefault="00FA1B94" w:rsidP="00FA1B94">
      <w:pPr>
        <w:ind w:left="283" w:hanging="283"/>
        <w:rPr>
          <w:rFonts w:hint="eastAsia"/>
          <w:color w:val="000000"/>
        </w:rPr>
      </w:pPr>
      <w:r>
        <w:rPr>
          <w:rFonts w:ascii="新細明體" w:eastAsia="新細明體" w:hAnsi="新細明體"/>
          <w:color w:val="000000"/>
        </w:rPr>
        <w:t>22.</w:t>
      </w:r>
      <w:r w:rsidRPr="00FA1B94">
        <w:rPr>
          <w:rFonts w:hint="eastAsia"/>
          <w:color w:val="000000"/>
        </w:rPr>
        <w:t>依據《刑法》罪刑法定主義推導出「溯及既往禁止原則」，《刑法》之處罰只能處罰法律頒布之後的行為，而不能溯及頒布前的行為。</w:t>
      </w:r>
    </w:p>
    <w:p w:rsidR="00FA1B94" w:rsidRDefault="00FA1B94" w:rsidP="00FA1B94">
      <w:pPr>
        <w:ind w:left="283" w:hanging="283"/>
        <w:rPr>
          <w:rFonts w:hint="eastAsia"/>
          <w:color w:val="000000"/>
        </w:rPr>
      </w:pPr>
      <w:r>
        <w:rPr>
          <w:rFonts w:ascii="新細明體" w:eastAsia="新細明體" w:hAnsi="新細明體"/>
          <w:color w:val="000000"/>
        </w:rPr>
        <w:t>23.</w:t>
      </w:r>
      <w:r w:rsidRPr="00FA1B94">
        <w:rPr>
          <w:rFonts w:hint="eastAsia"/>
          <w:color w:val="000000"/>
        </w:rPr>
        <w:t>此屬於特別預防理論。是以犯罪行為人為對象，藉由生理與心理的矯治措施，來防止犯罪再發生。</w:t>
      </w:r>
    </w:p>
    <w:p w:rsidR="00FA1B94" w:rsidRDefault="00FA1B94" w:rsidP="00FA1B94">
      <w:pPr>
        <w:ind w:left="283" w:hanging="283"/>
        <w:rPr>
          <w:rFonts w:hint="eastAsia"/>
          <w:color w:val="000000"/>
        </w:rPr>
      </w:pPr>
      <w:r>
        <w:rPr>
          <w:rFonts w:ascii="新細明體" w:eastAsia="新細明體" w:hAnsi="新細明體"/>
          <w:color w:val="000000"/>
        </w:rPr>
        <w:t>24.</w:t>
      </w:r>
      <w:r w:rsidRPr="00FA1B94">
        <w:rPr>
          <w:color w:val="000000"/>
        </w:rPr>
        <w:t>(</w:t>
      </w:r>
      <w:r w:rsidRPr="00FA1B94">
        <w:rPr>
          <w:rFonts w:hint="eastAsia"/>
          <w:color w:val="000000"/>
        </w:rPr>
        <w:t>甲</w:t>
      </w:r>
      <w:r w:rsidRPr="00FA1B94">
        <w:rPr>
          <w:color w:val="000000"/>
        </w:rPr>
        <w:t>)</w:t>
      </w:r>
      <w:r w:rsidRPr="00FA1B94">
        <w:rPr>
          <w:rFonts w:hint="eastAsia"/>
          <w:color w:val="000000"/>
        </w:rPr>
        <w:t>生蠔與小三在小四出生後結婚，小四因準正而成為生蠔的婚生子女；</w:t>
      </w:r>
      <w:r w:rsidRPr="00FA1B94">
        <w:rPr>
          <w:color w:val="000000"/>
        </w:rPr>
        <w:t>(</w:t>
      </w:r>
      <w:r w:rsidRPr="00FA1B94">
        <w:rPr>
          <w:rFonts w:hint="eastAsia"/>
          <w:color w:val="000000"/>
        </w:rPr>
        <w:t>乙</w:t>
      </w:r>
      <w:r w:rsidRPr="00FA1B94">
        <w:rPr>
          <w:color w:val="000000"/>
        </w:rPr>
        <w:t>)</w:t>
      </w:r>
      <w:r w:rsidRPr="00FA1B94">
        <w:rPr>
          <w:rFonts w:hint="eastAsia"/>
          <w:color w:val="000000"/>
        </w:rPr>
        <w:t>前配偶不屬於法定的繼承人；</w:t>
      </w:r>
      <w:r w:rsidRPr="00FA1B94">
        <w:rPr>
          <w:color w:val="000000"/>
        </w:rPr>
        <w:t>(</w:t>
      </w:r>
      <w:r w:rsidRPr="00FA1B94">
        <w:rPr>
          <w:rFonts w:hint="eastAsia"/>
          <w:color w:val="000000"/>
        </w:rPr>
        <w:t>丙</w:t>
      </w:r>
      <w:r w:rsidRPr="00FA1B94">
        <w:rPr>
          <w:color w:val="000000"/>
        </w:rPr>
        <w:t>)</w:t>
      </w:r>
      <w:r w:rsidRPr="00FA1B94">
        <w:rPr>
          <w:rFonts w:hint="eastAsia"/>
          <w:color w:val="000000"/>
        </w:rPr>
        <w:t>小三為生蠔的配偶，與生蠔的兩個女兒平均分配遺產，應繼分為（遺產</w:t>
      </w:r>
      <w:r w:rsidRPr="00FA1B94">
        <w:rPr>
          <w:color w:val="000000"/>
        </w:rPr>
        <w:t>1,000</w:t>
      </w:r>
      <w:r w:rsidRPr="00FA1B94">
        <w:rPr>
          <w:rFonts w:hint="eastAsia"/>
          <w:color w:val="000000"/>
        </w:rPr>
        <w:t>萬－負債</w:t>
      </w:r>
      <w:r w:rsidRPr="00FA1B94">
        <w:rPr>
          <w:color w:val="000000"/>
        </w:rPr>
        <w:t>100</w:t>
      </w:r>
      <w:r w:rsidRPr="00FA1B94">
        <w:rPr>
          <w:rFonts w:hint="eastAsia"/>
          <w:color w:val="000000"/>
        </w:rPr>
        <w:t>萬）</w:t>
      </w:r>
      <w:r w:rsidRPr="00FA1B94">
        <w:rPr>
          <w:color w:val="000000"/>
        </w:rPr>
        <w:t>/3=300</w:t>
      </w:r>
      <w:r w:rsidRPr="00FA1B94">
        <w:rPr>
          <w:rFonts w:hint="eastAsia"/>
          <w:color w:val="000000"/>
        </w:rPr>
        <w:t>萬；</w:t>
      </w:r>
      <w:r w:rsidRPr="00FA1B94">
        <w:rPr>
          <w:color w:val="000000"/>
        </w:rPr>
        <w:t>(</w:t>
      </w:r>
      <w:r w:rsidRPr="00FA1B94">
        <w:rPr>
          <w:rFonts w:hint="eastAsia"/>
          <w:color w:val="000000"/>
        </w:rPr>
        <w:t>丁</w:t>
      </w:r>
      <w:r w:rsidRPr="00FA1B94">
        <w:rPr>
          <w:color w:val="000000"/>
        </w:rPr>
        <w:t>)</w:t>
      </w:r>
      <w:r w:rsidRPr="00FA1B94">
        <w:rPr>
          <w:rFonts w:hint="eastAsia"/>
          <w:color w:val="000000"/>
        </w:rPr>
        <w:t>雨萌為生蠔的直系血親卑親屬，屬於優先順位的法定繼承人，應繼分為（遺產</w:t>
      </w:r>
      <w:r w:rsidRPr="00FA1B94">
        <w:rPr>
          <w:color w:val="000000"/>
        </w:rPr>
        <w:t>1,000</w:t>
      </w:r>
      <w:r w:rsidRPr="00FA1B94">
        <w:rPr>
          <w:rFonts w:hint="eastAsia"/>
          <w:color w:val="000000"/>
        </w:rPr>
        <w:t>萬－負債</w:t>
      </w:r>
      <w:r w:rsidRPr="00FA1B94">
        <w:rPr>
          <w:color w:val="000000"/>
        </w:rPr>
        <w:t>100</w:t>
      </w:r>
      <w:r w:rsidRPr="00FA1B94">
        <w:rPr>
          <w:rFonts w:hint="eastAsia"/>
          <w:color w:val="000000"/>
        </w:rPr>
        <w:t>萬）</w:t>
      </w:r>
      <w:r w:rsidRPr="00FA1B94">
        <w:rPr>
          <w:color w:val="000000"/>
        </w:rPr>
        <w:t>/3=300</w:t>
      </w:r>
      <w:r w:rsidRPr="00FA1B94">
        <w:rPr>
          <w:rFonts w:hint="eastAsia"/>
          <w:color w:val="000000"/>
        </w:rPr>
        <w:t>萬。</w:t>
      </w:r>
    </w:p>
    <w:p w:rsidR="00FA1B94" w:rsidRDefault="00FA1B94" w:rsidP="00FA1B94">
      <w:pPr>
        <w:ind w:left="283" w:hanging="283"/>
        <w:rPr>
          <w:rFonts w:cs="Arial" w:hint="eastAsia"/>
          <w:color w:val="000000"/>
          <w:kern w:val="0"/>
        </w:rPr>
      </w:pPr>
      <w:r>
        <w:rPr>
          <w:rFonts w:ascii="新細明體" w:eastAsia="新細明體" w:hAnsi="新細明體"/>
          <w:color w:val="000000"/>
        </w:rPr>
        <w:t>25.</w:t>
      </w:r>
      <w:r w:rsidRPr="00FA1B94">
        <w:rPr>
          <w:rFonts w:cs="Arial"/>
          <w:color w:val="000000"/>
          <w:kern w:val="0"/>
        </w:rPr>
        <w:t>(A)</w:t>
      </w:r>
      <w:r w:rsidRPr="00FA1B94">
        <w:rPr>
          <w:rFonts w:cs="Arial" w:hint="eastAsia"/>
          <w:color w:val="000000"/>
          <w:kern w:val="0"/>
        </w:rPr>
        <w:t>其子女依限定繼承只須賠償所繼承的</w:t>
      </w:r>
      <w:r w:rsidRPr="00FA1B94">
        <w:rPr>
          <w:rFonts w:cs="Arial"/>
          <w:color w:val="000000"/>
          <w:kern w:val="0"/>
        </w:rPr>
        <w:t>30</w:t>
      </w:r>
      <w:r w:rsidRPr="00FA1B94">
        <w:rPr>
          <w:rFonts w:cs="Arial" w:hint="eastAsia"/>
          <w:color w:val="000000"/>
          <w:kern w:val="0"/>
        </w:rPr>
        <w:t>萬元；</w:t>
      </w:r>
      <w:r w:rsidRPr="00FA1B94">
        <w:rPr>
          <w:rFonts w:cs="Arial"/>
          <w:color w:val="000000"/>
          <w:kern w:val="0"/>
        </w:rPr>
        <w:t>(C)</w:t>
      </w:r>
      <w:r w:rsidRPr="00FA1B94">
        <w:rPr>
          <w:rFonts w:cs="Arial" w:hint="eastAsia"/>
          <w:color w:val="000000"/>
          <w:kern w:val="0"/>
        </w:rPr>
        <w:t>其子女繼承財產即有損害賠償的義務</w:t>
      </w:r>
      <w:r w:rsidRPr="00FA1B94">
        <w:rPr>
          <w:rFonts w:hint="eastAsia"/>
          <w:color w:val="000000"/>
        </w:rPr>
        <w:t>；</w:t>
      </w:r>
      <w:r w:rsidRPr="00FA1B94">
        <w:rPr>
          <w:color w:val="000000"/>
        </w:rPr>
        <w:t>(D)</w:t>
      </w:r>
      <w:r w:rsidRPr="00FA1B94">
        <w:rPr>
          <w:rFonts w:cs="Arial" w:hint="eastAsia"/>
          <w:color w:val="000000"/>
          <w:kern w:val="0"/>
        </w:rPr>
        <w:t>其子女若未繼承遺產則無賠償責任。</w:t>
      </w:r>
    </w:p>
    <w:p w:rsidR="00FA1B94" w:rsidRDefault="00FA1B94" w:rsidP="00FA1B94">
      <w:pPr>
        <w:ind w:left="283" w:hanging="283"/>
        <w:rPr>
          <w:rFonts w:hint="eastAsia"/>
          <w:color w:val="000000"/>
        </w:rPr>
      </w:pPr>
      <w:r>
        <w:rPr>
          <w:rFonts w:ascii="新細明體" w:eastAsia="新細明體" w:hAnsi="新細明體"/>
          <w:color w:val="000000"/>
        </w:rPr>
        <w:t>26.</w:t>
      </w:r>
      <w:r w:rsidRPr="00FA1B94">
        <w:rPr>
          <w:rFonts w:hint="eastAsia"/>
          <w:color w:val="000000"/>
        </w:rPr>
        <w:t>美麗華大直影城禁止消費者帶外食入場，是屬於定型化契約問題，但顯然不符文化部公告「電影片映演業禁止攜帶外食定型化契約不得記載</w:t>
      </w:r>
      <w:r w:rsidRPr="00FA1B94">
        <w:rPr>
          <w:rFonts w:hint="eastAsia"/>
          <w:color w:val="000000"/>
        </w:rPr>
        <w:lastRenderedPageBreak/>
        <w:t>事項」規定：「電影片映演業不得為禁止消費者攜帶食物進入映演場所食用之揭示、標示或口頭告知。但味道嗆辣、濃郁、高溫熱湯（飲）或食用時會發出聲響之食物，得於映演場所明顯處揭示或標示禁止攜入。」故答案為</w:t>
      </w:r>
      <w:r w:rsidRPr="00FA1B94">
        <w:rPr>
          <w:color w:val="000000"/>
        </w:rPr>
        <w:t>(B)</w:t>
      </w:r>
      <w:r w:rsidRPr="00FA1B94">
        <w:rPr>
          <w:rFonts w:hint="eastAsia"/>
          <w:color w:val="000000"/>
        </w:rPr>
        <w:t>。</w:t>
      </w:r>
    </w:p>
    <w:p w:rsidR="00FA1B94" w:rsidRDefault="00FA1B94" w:rsidP="00FA1B94">
      <w:pPr>
        <w:ind w:left="283" w:hanging="283"/>
        <w:rPr>
          <w:rFonts w:hint="eastAsia"/>
          <w:color w:val="000000"/>
        </w:rPr>
      </w:pPr>
      <w:r>
        <w:rPr>
          <w:rFonts w:ascii="新細明體" w:eastAsia="新細明體" w:hAnsi="新細明體"/>
          <w:color w:val="000000"/>
        </w:rPr>
        <w:t>27.</w:t>
      </w:r>
      <w:r w:rsidRPr="00FA1B94">
        <w:rPr>
          <w:color w:val="000000"/>
        </w:rPr>
        <w:t>(B)(D)</w:t>
      </w:r>
      <w:r w:rsidRPr="00FA1B94">
        <w:rPr>
          <w:rFonts w:hint="eastAsia"/>
          <w:color w:val="000000"/>
        </w:rPr>
        <w:t>婚前協議書並非定型化契約；</w:t>
      </w:r>
      <w:r w:rsidRPr="00FA1B94">
        <w:rPr>
          <w:color w:val="000000"/>
        </w:rPr>
        <w:t>(C)</w:t>
      </w:r>
      <w:r w:rsidRPr="00FA1B94">
        <w:rPr>
          <w:rFonts w:hint="eastAsia"/>
          <w:color w:val="000000"/>
        </w:rPr>
        <w:t>原則上，契約的形式除法律有特別規定者外，可由當事人雙方自行約定，不一定要以書面方式約定。</w:t>
      </w:r>
    </w:p>
    <w:p w:rsidR="00FA1B94" w:rsidRDefault="00FA1B94" w:rsidP="00FA1B94">
      <w:pPr>
        <w:ind w:left="283" w:hanging="283"/>
        <w:rPr>
          <w:rFonts w:hint="eastAsia"/>
          <w:color w:val="000000"/>
        </w:rPr>
      </w:pPr>
      <w:r>
        <w:rPr>
          <w:rFonts w:ascii="新細明體" w:eastAsia="新細明體" w:hAnsi="新細明體"/>
          <w:color w:val="000000"/>
        </w:rPr>
        <w:t>28.</w:t>
      </w:r>
      <w:r w:rsidRPr="00FA1B94">
        <w:rPr>
          <w:color w:val="000000"/>
        </w:rPr>
        <w:t>(</w:t>
      </w:r>
      <w:r w:rsidRPr="00FA1B94">
        <w:rPr>
          <w:rFonts w:hint="eastAsia"/>
          <w:color w:val="000000"/>
        </w:rPr>
        <w:t>甲</w:t>
      </w:r>
      <w:r w:rsidRPr="00FA1B94">
        <w:rPr>
          <w:color w:val="000000"/>
        </w:rPr>
        <w:t>)</w:t>
      </w:r>
      <w:r w:rsidRPr="00FA1B94">
        <w:rPr>
          <w:rFonts w:hint="eastAsia"/>
          <w:color w:val="000000"/>
        </w:rPr>
        <w:t>非婚生子女在生父和生母結婚後，視為「婚生」子女，稱為「準正」；</w:t>
      </w:r>
      <w:r w:rsidRPr="00FA1B94">
        <w:rPr>
          <w:color w:val="000000"/>
        </w:rPr>
        <w:t>(</w:t>
      </w:r>
      <w:r w:rsidRPr="00FA1B94">
        <w:rPr>
          <w:rFonts w:hint="eastAsia"/>
          <w:color w:val="000000"/>
        </w:rPr>
        <w:t>乙</w:t>
      </w:r>
      <w:r w:rsidRPr="00FA1B94">
        <w:rPr>
          <w:color w:val="000000"/>
        </w:rPr>
        <w:t>)</w:t>
      </w:r>
      <w:r w:rsidRPr="00FA1B94">
        <w:rPr>
          <w:rFonts w:hint="eastAsia"/>
          <w:color w:val="000000"/>
        </w:rPr>
        <w:t>配偶之間可「收養」對方的子女。</w:t>
      </w:r>
    </w:p>
    <w:p w:rsidR="00FA1B94" w:rsidRDefault="00FA1B94" w:rsidP="00FA1B94">
      <w:pPr>
        <w:ind w:left="283" w:hanging="283"/>
        <w:rPr>
          <w:rFonts w:hint="eastAsia"/>
          <w:color w:val="000000"/>
        </w:rPr>
      </w:pPr>
      <w:r>
        <w:rPr>
          <w:rFonts w:ascii="新細明體" w:eastAsia="新細明體" w:hAnsi="新細明體"/>
          <w:color w:val="000000"/>
        </w:rPr>
        <w:t>29.</w:t>
      </w:r>
      <w:r w:rsidRPr="00FA1B94">
        <w:rPr>
          <w:color w:val="000000"/>
        </w:rPr>
        <w:t>(A)</w:t>
      </w:r>
      <w:r w:rsidRPr="00FA1B94">
        <w:rPr>
          <w:rFonts w:hint="eastAsia"/>
          <w:color w:val="000000"/>
        </w:rPr>
        <w:t>對限制行為能力人（</w:t>
      </w:r>
      <w:r w:rsidRPr="00FA1B94">
        <w:rPr>
          <w:color w:val="000000"/>
        </w:rPr>
        <w:t>7</w:t>
      </w:r>
      <w:r w:rsidRPr="00FA1B94">
        <w:rPr>
          <w:rFonts w:hint="eastAsia"/>
          <w:color w:val="000000"/>
        </w:rPr>
        <w:t>～</w:t>
      </w:r>
      <w:r w:rsidRPr="00FA1B94">
        <w:rPr>
          <w:color w:val="000000"/>
        </w:rPr>
        <w:t>20</w:t>
      </w:r>
      <w:r w:rsidRPr="00FA1B94">
        <w:rPr>
          <w:rFonts w:hint="eastAsia"/>
          <w:color w:val="000000"/>
        </w:rPr>
        <w:t>歲）來說，只要得到法定代理人事前允許或事後承認，就具有法律效力，此零用錢是父母允許處分的財產，所以行為有效；</w:t>
      </w:r>
      <w:r w:rsidRPr="00FA1B94">
        <w:rPr>
          <w:color w:val="000000"/>
        </w:rPr>
        <w:t>(B)</w:t>
      </w:r>
      <w:r w:rsidRPr="00FA1B94">
        <w:rPr>
          <w:rFonts w:hint="eastAsia"/>
          <w:color w:val="000000"/>
        </w:rPr>
        <w:t>未成年已婚者為完全行為能力；</w:t>
      </w:r>
      <w:r w:rsidRPr="00FA1B94">
        <w:rPr>
          <w:color w:val="000000"/>
        </w:rPr>
        <w:t>(C)</w:t>
      </w:r>
      <w:r w:rsidRPr="00FA1B94">
        <w:rPr>
          <w:rFonts w:hint="eastAsia"/>
          <w:color w:val="000000"/>
        </w:rPr>
        <w:t>受監護宣告人無行為能力；</w:t>
      </w:r>
      <w:r w:rsidRPr="00FA1B94">
        <w:rPr>
          <w:color w:val="000000"/>
        </w:rPr>
        <w:t>(D)</w:t>
      </w:r>
      <w:r w:rsidRPr="00FA1B94">
        <w:rPr>
          <w:rFonts w:hint="eastAsia"/>
          <w:color w:val="000000"/>
        </w:rPr>
        <w:t>民法第</w:t>
      </w:r>
      <w:r w:rsidRPr="00FA1B94">
        <w:rPr>
          <w:color w:val="000000"/>
        </w:rPr>
        <w:t>77</w:t>
      </w:r>
      <w:r w:rsidRPr="00FA1B94">
        <w:rPr>
          <w:rFonts w:hint="eastAsia"/>
          <w:color w:val="000000"/>
        </w:rPr>
        <w:t>條：「限制行為能力人為意思表示及受意思表示，應得法定代理人之允許。但純獲法律上利益，或依其年齡及身分、日常生活所必需者，不在此限。」</w:t>
      </w:r>
    </w:p>
    <w:p w:rsidR="00FA1B94" w:rsidRDefault="00FA1B94" w:rsidP="00FA1B94">
      <w:pPr>
        <w:ind w:left="283" w:hanging="283"/>
        <w:rPr>
          <w:rFonts w:hint="eastAsia"/>
          <w:color w:val="000000"/>
        </w:rPr>
      </w:pPr>
      <w:r>
        <w:rPr>
          <w:rFonts w:ascii="新細明體" w:eastAsia="新細明體" w:hAnsi="新細明體"/>
          <w:color w:val="000000"/>
        </w:rPr>
        <w:t>30.</w:t>
      </w:r>
      <w:r w:rsidRPr="00FA1B94">
        <w:rPr>
          <w:rFonts w:hint="eastAsia"/>
          <w:color w:val="000000"/>
        </w:rPr>
        <w:t>著作權法第</w:t>
      </w:r>
      <w:r w:rsidRPr="00FA1B94">
        <w:rPr>
          <w:color w:val="000000"/>
        </w:rPr>
        <w:t>10</w:t>
      </w:r>
      <w:r w:rsidRPr="00FA1B94">
        <w:rPr>
          <w:rFonts w:hint="eastAsia"/>
          <w:color w:val="000000"/>
        </w:rPr>
        <w:t>條規定：著作人於著作完成時享有著作權。</w:t>
      </w:r>
    </w:p>
    <w:p w:rsidR="00FA1B94" w:rsidRDefault="00FA1B94" w:rsidP="00FA1B94">
      <w:pPr>
        <w:ind w:left="283" w:hanging="283"/>
        <w:rPr>
          <w:rFonts w:cs="新細明體" w:hint="eastAsia"/>
          <w:color w:val="000000"/>
          <w:kern w:val="0"/>
          <w:position w:val="2"/>
        </w:rPr>
      </w:pPr>
      <w:r>
        <w:rPr>
          <w:rFonts w:ascii="新細明體" w:eastAsia="新細明體" w:hAnsi="新細明體"/>
          <w:color w:val="000000"/>
        </w:rPr>
        <w:t>31.</w:t>
      </w:r>
      <w:r w:rsidRPr="00FA1B94">
        <w:rPr>
          <w:rFonts w:cs="新細明體" w:hint="eastAsia"/>
          <w:color w:val="000000"/>
          <w:kern w:val="0"/>
          <w:position w:val="2"/>
        </w:rPr>
        <w:t>是我國七種保安處分中的「觀察勒戒」。</w:t>
      </w:r>
    </w:p>
    <w:p w:rsidR="00FA1B94" w:rsidRDefault="00FA1B94" w:rsidP="00FA1B94">
      <w:pPr>
        <w:ind w:left="283" w:hanging="283"/>
        <w:rPr>
          <w:rFonts w:hint="eastAsia"/>
          <w:color w:val="000000"/>
        </w:rPr>
      </w:pPr>
      <w:r>
        <w:rPr>
          <w:rFonts w:ascii="新細明體" w:eastAsia="新細明體" w:hAnsi="新細明體"/>
          <w:color w:val="000000"/>
        </w:rPr>
        <w:t>32.</w:t>
      </w:r>
      <w:r w:rsidRPr="00FA1B94">
        <w:rPr>
          <w:color w:val="000000"/>
        </w:rPr>
        <w:t>(A)</w:t>
      </w:r>
      <w:r w:rsidRPr="00FA1B94">
        <w:rPr>
          <w:rFonts w:hint="eastAsia"/>
          <w:color w:val="000000"/>
        </w:rPr>
        <w:t>、</w:t>
      </w:r>
      <w:r w:rsidRPr="00FA1B94">
        <w:rPr>
          <w:color w:val="000000"/>
        </w:rPr>
        <w:t>(B)</w:t>
      </w:r>
      <w:r w:rsidRPr="00FA1B94">
        <w:rPr>
          <w:rFonts w:hint="eastAsia"/>
          <w:color w:val="000000"/>
        </w:rPr>
        <w:t>、</w:t>
      </w:r>
      <w:r w:rsidRPr="00FA1B94">
        <w:rPr>
          <w:color w:val="000000"/>
        </w:rPr>
        <w:t>(C)</w:t>
      </w:r>
      <w:r w:rsidRPr="00FA1B94">
        <w:rPr>
          <w:rFonts w:hint="eastAsia"/>
          <w:color w:val="000000"/>
        </w:rPr>
        <w:t>都是阻卻違法事由；</w:t>
      </w:r>
      <w:r w:rsidRPr="00FA1B94">
        <w:rPr>
          <w:color w:val="000000"/>
        </w:rPr>
        <w:t>(A)</w:t>
      </w:r>
      <w:r w:rsidRPr="00FA1B94">
        <w:rPr>
          <w:rFonts w:hint="eastAsia"/>
          <w:color w:val="000000"/>
        </w:rPr>
        <w:t>依法律或命令的行為；</w:t>
      </w:r>
      <w:r w:rsidRPr="00FA1B94">
        <w:rPr>
          <w:color w:val="000000"/>
        </w:rPr>
        <w:t>(B)</w:t>
      </w:r>
      <w:r w:rsidRPr="00FA1B94">
        <w:rPr>
          <w:rFonts w:hint="eastAsia"/>
          <w:color w:val="000000"/>
        </w:rPr>
        <w:t>業務上的正當行為；</w:t>
      </w:r>
      <w:r w:rsidRPr="00FA1B94">
        <w:rPr>
          <w:color w:val="000000"/>
        </w:rPr>
        <w:t>(C)</w:t>
      </w:r>
      <w:r w:rsidRPr="00FA1B94">
        <w:rPr>
          <w:rFonts w:hint="eastAsia"/>
          <w:color w:val="000000"/>
        </w:rPr>
        <w:t>緊急避難的行為，故上述皆有阻卻違法的事由。</w:t>
      </w:r>
    </w:p>
    <w:p w:rsidR="00FA1B94" w:rsidRDefault="00FA1B94" w:rsidP="00FA1B94">
      <w:pPr>
        <w:ind w:left="283" w:hanging="283"/>
        <w:rPr>
          <w:rFonts w:hint="eastAsia"/>
          <w:color w:val="000000"/>
        </w:rPr>
      </w:pPr>
      <w:r>
        <w:rPr>
          <w:rFonts w:ascii="新細明體" w:eastAsia="新細明體" w:hAnsi="新細明體"/>
          <w:color w:val="000000"/>
        </w:rPr>
        <w:t>34.</w:t>
      </w:r>
      <w:r w:rsidRPr="00FA1B94">
        <w:rPr>
          <w:color w:val="000000"/>
        </w:rPr>
        <w:t>(C)</w:t>
      </w:r>
      <w:r w:rsidRPr="00FA1B94">
        <w:rPr>
          <w:rFonts w:hint="eastAsia"/>
          <w:color w:val="000000"/>
        </w:rPr>
        <w:t>即使騎樓所有權為私有，考量到公眾通行使用之公共利益，則騎樓所有人的權利範圍就會受到限制，屬於所有權的社會化。</w:t>
      </w:r>
    </w:p>
    <w:p w:rsidR="00FA1B94" w:rsidRDefault="00FA1B94" w:rsidP="00FA1B94">
      <w:pPr>
        <w:ind w:left="283" w:hanging="283"/>
        <w:rPr>
          <w:rFonts w:hAnsi="標楷體" w:hint="eastAsia"/>
          <w:color w:val="000000"/>
        </w:rPr>
      </w:pPr>
      <w:r>
        <w:rPr>
          <w:rFonts w:ascii="新細明體" w:eastAsia="新細明體" w:hAnsi="新細明體"/>
          <w:color w:val="000000"/>
        </w:rPr>
        <w:t>35.</w:t>
      </w:r>
      <w:r w:rsidRPr="00FA1B94">
        <w:rPr>
          <w:rFonts w:hAnsi="標楷體" w:hint="eastAsia"/>
          <w:color w:val="000000"/>
        </w:rPr>
        <w:t>該國刑法僅規定於飛機、渡輪上使用手機通訊者才需處罰，法院不得據此認定，於公車上使用手機亦應受刑法約束，故法院牴觸了類推適用禁止原則。</w:t>
      </w:r>
    </w:p>
    <w:p w:rsidR="00FA1B94" w:rsidRDefault="00FA1B94" w:rsidP="00FA1B94">
      <w:pPr>
        <w:ind w:left="283" w:hanging="283"/>
        <w:rPr>
          <w:rFonts w:hint="eastAsia"/>
          <w:color w:val="000000"/>
        </w:rPr>
      </w:pPr>
      <w:r>
        <w:rPr>
          <w:rFonts w:ascii="新細明體" w:eastAsia="新細明體" w:hAnsi="新細明體"/>
          <w:color w:val="000000"/>
        </w:rPr>
        <w:t>36.</w:t>
      </w:r>
      <w:r w:rsidRPr="00FA1B94">
        <w:rPr>
          <w:color w:val="000000"/>
        </w:rPr>
        <w:t>(A)</w:t>
      </w:r>
      <w:r w:rsidRPr="00FA1B94">
        <w:rPr>
          <w:rFonts w:hint="eastAsia"/>
          <w:color w:val="000000"/>
        </w:rPr>
        <w:t>此購買契約效力未定，且商城老闆與未成年人訂定契約需由法定代理人事前同意或事後承認；</w:t>
      </w:r>
      <w:r w:rsidRPr="00FA1B94">
        <w:rPr>
          <w:color w:val="000000"/>
        </w:rPr>
        <w:t>(B)</w:t>
      </w:r>
      <w:r w:rsidRPr="00FA1B94">
        <w:rPr>
          <w:rFonts w:hint="eastAsia"/>
          <w:color w:val="000000"/>
        </w:rPr>
        <w:t>此契約為效力未定；</w:t>
      </w:r>
      <w:r w:rsidRPr="00FA1B94">
        <w:rPr>
          <w:color w:val="000000"/>
        </w:rPr>
        <w:t>(C)</w:t>
      </w:r>
      <w:r w:rsidRPr="00FA1B94">
        <w:rPr>
          <w:rFonts w:hint="eastAsia"/>
          <w:color w:val="000000"/>
        </w:rPr>
        <w:t>此購買契約為特種買賣，受到</w:t>
      </w:r>
      <w:r w:rsidRPr="00FA1B94">
        <w:rPr>
          <w:rFonts w:hint="eastAsia"/>
          <w:color w:val="000000"/>
          <w:lang w:eastAsia="zh-HK"/>
        </w:rPr>
        <w:t>《</w:t>
      </w:r>
      <w:r w:rsidRPr="00FA1B94">
        <w:rPr>
          <w:rFonts w:hint="eastAsia"/>
          <w:color w:val="000000"/>
        </w:rPr>
        <w:t>消費者保護法》，違反者失其效力。</w:t>
      </w:r>
    </w:p>
    <w:p w:rsidR="00FA1B94" w:rsidRDefault="00FA1B94" w:rsidP="00FA1B94">
      <w:pPr>
        <w:ind w:left="283" w:hanging="283"/>
        <w:rPr>
          <w:rFonts w:hint="eastAsia"/>
          <w:color w:val="000000"/>
        </w:rPr>
      </w:pPr>
      <w:r>
        <w:rPr>
          <w:rFonts w:ascii="新細明體" w:eastAsia="新細明體" w:hAnsi="新細明體"/>
          <w:color w:val="000000"/>
        </w:rPr>
        <w:t>37.</w:t>
      </w:r>
      <w:r w:rsidRPr="00FA1B94">
        <w:rPr>
          <w:color w:val="000000"/>
        </w:rPr>
        <w:t>(A)</w:t>
      </w:r>
      <w:r w:rsidRPr="00FA1B94">
        <w:rPr>
          <w:rFonts w:hint="eastAsia"/>
          <w:color w:val="000000"/>
        </w:rPr>
        <w:t>此男子若不服判決，可向高等法院提出上訴；</w:t>
      </w:r>
      <w:r w:rsidRPr="00FA1B94">
        <w:rPr>
          <w:color w:val="000000"/>
        </w:rPr>
        <w:t>(B)</w:t>
      </w:r>
      <w:r w:rsidRPr="00FA1B94">
        <w:rPr>
          <w:rFonts w:hint="eastAsia"/>
          <w:color w:val="000000"/>
        </w:rPr>
        <w:t>我國離婚採判決離婚與兩願離婚並行；</w:t>
      </w:r>
      <w:r w:rsidRPr="00FA1B94">
        <w:rPr>
          <w:color w:val="000000"/>
        </w:rPr>
        <w:t>(C)</w:t>
      </w:r>
      <w:r w:rsidRPr="00FA1B94">
        <w:rPr>
          <w:rFonts w:hint="eastAsia"/>
          <w:color w:val="000000"/>
        </w:rPr>
        <w:t>若裁判離婚成立，妻子得向先生提出剩餘財產分配請求權。</w:t>
      </w:r>
    </w:p>
    <w:p w:rsidR="00FA1B94" w:rsidRDefault="00FA1B94" w:rsidP="00FA1B94">
      <w:pPr>
        <w:ind w:left="283" w:hanging="283"/>
        <w:rPr>
          <w:rFonts w:hint="eastAsia"/>
          <w:color w:val="000000"/>
        </w:rPr>
      </w:pPr>
      <w:r>
        <w:rPr>
          <w:rFonts w:ascii="新細明體" w:eastAsia="新細明體" w:hAnsi="新細明體"/>
          <w:color w:val="000000"/>
        </w:rPr>
        <w:t>38.</w:t>
      </w:r>
      <w:r w:rsidRPr="00FA1B94">
        <w:rPr>
          <w:rFonts w:hint="eastAsia"/>
          <w:color w:val="000000"/>
        </w:rPr>
        <w:t>為保障遺囑自由與繼承權人之權益，富婆可自由分配其遺產，但其子女可要求富婆的男友給予遺產中「特留分」部分的財產。</w:t>
      </w:r>
    </w:p>
    <w:p w:rsidR="00FA1B94" w:rsidRDefault="00FA1B94" w:rsidP="00FA1B94">
      <w:pPr>
        <w:ind w:left="283" w:hanging="283"/>
        <w:rPr>
          <w:rFonts w:hint="eastAsia"/>
          <w:color w:val="000000"/>
        </w:rPr>
      </w:pPr>
      <w:r>
        <w:rPr>
          <w:rFonts w:ascii="新細明體" w:eastAsia="新細明體" w:hAnsi="新細明體"/>
          <w:color w:val="000000"/>
        </w:rPr>
        <w:t>39.</w:t>
      </w:r>
      <w:r w:rsidRPr="00FA1B94">
        <w:rPr>
          <w:rFonts w:hint="eastAsia"/>
          <w:color w:val="000000"/>
        </w:rPr>
        <w:t>妻子：</w:t>
      </w:r>
      <w:r w:rsidRPr="00FA1B94">
        <w:rPr>
          <w:color w:val="000000"/>
        </w:rPr>
        <w:t>1/4×1/2×(1000</w:t>
      </w:r>
      <w:r w:rsidRPr="00FA1B94">
        <w:rPr>
          <w:rFonts w:hint="eastAsia"/>
          <w:color w:val="000000"/>
        </w:rPr>
        <w:t>－</w:t>
      </w:r>
      <w:r w:rsidRPr="00FA1B94">
        <w:rPr>
          <w:color w:val="000000"/>
        </w:rPr>
        <w:t>200)</w:t>
      </w:r>
      <w:r w:rsidRPr="00FA1B94">
        <w:rPr>
          <w:rFonts w:hint="eastAsia"/>
          <w:color w:val="000000"/>
        </w:rPr>
        <w:t>萬＝</w:t>
      </w:r>
      <w:r w:rsidRPr="00FA1B94">
        <w:rPr>
          <w:color w:val="000000"/>
        </w:rPr>
        <w:t>100</w:t>
      </w:r>
      <w:r w:rsidRPr="00FA1B94">
        <w:rPr>
          <w:rFonts w:hint="eastAsia"/>
          <w:color w:val="000000"/>
        </w:rPr>
        <w:t>萬。</w:t>
      </w:r>
      <w:r w:rsidRPr="00FA1B94">
        <w:rPr>
          <w:color w:val="000000"/>
        </w:rPr>
        <w:br/>
      </w:r>
      <w:r w:rsidRPr="00FA1B94">
        <w:rPr>
          <w:rFonts w:hint="eastAsia"/>
          <w:color w:val="000000"/>
        </w:rPr>
        <w:t>兒子們與女兒各得：</w:t>
      </w:r>
      <w:r w:rsidRPr="00FA1B94">
        <w:rPr>
          <w:color w:val="000000"/>
        </w:rPr>
        <w:t>1/4×1/2×800</w:t>
      </w:r>
      <w:r w:rsidRPr="00FA1B94">
        <w:rPr>
          <w:rFonts w:hint="eastAsia"/>
          <w:color w:val="000000"/>
        </w:rPr>
        <w:t>萬＝</w:t>
      </w:r>
      <w:r w:rsidRPr="00FA1B94">
        <w:rPr>
          <w:color w:val="000000"/>
        </w:rPr>
        <w:t>100</w:t>
      </w:r>
      <w:r w:rsidRPr="00FA1B94">
        <w:rPr>
          <w:rFonts w:hint="eastAsia"/>
          <w:color w:val="000000"/>
        </w:rPr>
        <w:t>萬。</w:t>
      </w:r>
      <w:r w:rsidRPr="00FA1B94">
        <w:rPr>
          <w:color w:val="000000"/>
        </w:rPr>
        <w:br/>
      </w:r>
      <w:r w:rsidRPr="00FA1B94">
        <w:rPr>
          <w:rFonts w:hint="eastAsia"/>
          <w:color w:val="000000"/>
        </w:rPr>
        <w:t>好朋友花媽則得：</w:t>
      </w:r>
      <w:r w:rsidRPr="00FA1B94">
        <w:rPr>
          <w:color w:val="000000"/>
        </w:rPr>
        <w:t>(1000-200)</w:t>
      </w:r>
      <w:r w:rsidRPr="00FA1B94">
        <w:rPr>
          <w:rFonts w:hint="eastAsia"/>
          <w:color w:val="000000"/>
        </w:rPr>
        <w:t>萬－</w:t>
      </w:r>
      <w:r w:rsidRPr="00FA1B94">
        <w:rPr>
          <w:color w:val="000000"/>
        </w:rPr>
        <w:t>(100×4)</w:t>
      </w:r>
      <w:r w:rsidRPr="00FA1B94">
        <w:rPr>
          <w:rFonts w:hint="eastAsia"/>
          <w:color w:val="000000"/>
        </w:rPr>
        <w:t>萬＝</w:t>
      </w:r>
      <w:r w:rsidRPr="00FA1B94">
        <w:rPr>
          <w:color w:val="000000"/>
        </w:rPr>
        <w:t>400</w:t>
      </w:r>
      <w:r w:rsidRPr="00FA1B94">
        <w:rPr>
          <w:rFonts w:hint="eastAsia"/>
          <w:color w:val="000000"/>
        </w:rPr>
        <w:t>萬。</w:t>
      </w:r>
    </w:p>
    <w:p w:rsidR="00FA1B94" w:rsidRDefault="00FA1B94" w:rsidP="00FA1B94">
      <w:pPr>
        <w:ind w:left="283" w:hanging="283"/>
        <w:rPr>
          <w:rFonts w:cs="新細明體" w:hint="eastAsia"/>
          <w:color w:val="000000"/>
        </w:rPr>
      </w:pPr>
      <w:r>
        <w:rPr>
          <w:rFonts w:ascii="新細明體" w:eastAsia="新細明體" w:hAnsi="新細明體"/>
          <w:color w:val="000000"/>
        </w:rPr>
        <w:t>40.</w:t>
      </w:r>
      <w:r w:rsidRPr="00FA1B94">
        <w:rPr>
          <w:rFonts w:cs="Taipei-Lange-Ddddd-Hor"/>
          <w:color w:val="000000"/>
        </w:rPr>
        <w:t>(A)</w:t>
      </w:r>
      <w:r w:rsidRPr="00FA1B94">
        <w:rPr>
          <w:rFonts w:cs="DFMing-Lt-HK-BF" w:hint="eastAsia"/>
          <w:color w:val="000000"/>
        </w:rPr>
        <w:t>公開發表權</w:t>
      </w:r>
      <w:r w:rsidRPr="00FA1B94">
        <w:rPr>
          <w:rFonts w:cs="新細明體" w:hint="eastAsia"/>
          <w:color w:val="000000"/>
        </w:rPr>
        <w:t>、</w:t>
      </w:r>
      <w:r w:rsidRPr="00FA1B94">
        <w:rPr>
          <w:rFonts w:cs="Taipei-Lange-Ddddd-Hor"/>
          <w:color w:val="000000"/>
        </w:rPr>
        <w:t>(B)</w:t>
      </w:r>
      <w:r w:rsidRPr="00FA1B94">
        <w:rPr>
          <w:rFonts w:cs="DFMing-Lt-HK-BF" w:hint="eastAsia"/>
          <w:color w:val="000000"/>
        </w:rPr>
        <w:t>同一性保持權</w:t>
      </w:r>
      <w:r w:rsidRPr="00FA1B94">
        <w:rPr>
          <w:rFonts w:cs="新細明體" w:hint="eastAsia"/>
          <w:color w:val="000000"/>
        </w:rPr>
        <w:t>、</w:t>
      </w:r>
      <w:r w:rsidRPr="00FA1B94">
        <w:rPr>
          <w:rFonts w:cs="Taipei-Lange-Ddddd-Hor"/>
          <w:color w:val="000000"/>
        </w:rPr>
        <w:t>(D)</w:t>
      </w:r>
      <w:r w:rsidRPr="00FA1B94">
        <w:rPr>
          <w:rFonts w:cs="DFMing-Lt-HK-BF" w:hint="eastAsia"/>
          <w:color w:val="000000"/>
        </w:rPr>
        <w:t>姓名表示權皆屬</w:t>
      </w:r>
      <w:r w:rsidRPr="00FA1B94">
        <w:rPr>
          <w:rFonts w:cs="新細明體" w:hint="eastAsia"/>
          <w:color w:val="000000"/>
        </w:rPr>
        <w:t>「</w:t>
      </w:r>
      <w:r w:rsidRPr="00FA1B94">
        <w:rPr>
          <w:rFonts w:cs="DFMing-Lt-HK-BF" w:hint="eastAsia"/>
          <w:color w:val="000000"/>
        </w:rPr>
        <w:t>著作人格權</w:t>
      </w:r>
      <w:r w:rsidRPr="00FA1B94">
        <w:rPr>
          <w:rFonts w:cs="新細明體" w:hint="eastAsia"/>
          <w:color w:val="000000"/>
        </w:rPr>
        <w:t>」；</w:t>
      </w:r>
      <w:r w:rsidRPr="00FA1B94">
        <w:rPr>
          <w:rFonts w:cs="Taipei-Lange-Ddddd-Hor"/>
          <w:color w:val="000000"/>
        </w:rPr>
        <w:t>(C)</w:t>
      </w:r>
      <w:r w:rsidRPr="00FA1B94">
        <w:rPr>
          <w:rFonts w:cs="DFMing-Lt-HK-BF" w:hint="eastAsia"/>
          <w:color w:val="000000"/>
        </w:rPr>
        <w:t>改作權</w:t>
      </w:r>
      <w:r w:rsidRPr="00FA1B94">
        <w:rPr>
          <w:rFonts w:cs="新細明體" w:hint="eastAsia"/>
          <w:color w:val="000000"/>
        </w:rPr>
        <w:t>，</w:t>
      </w:r>
      <w:r w:rsidRPr="00FA1B94">
        <w:rPr>
          <w:rFonts w:cs="DFMing-Lt-HK-BF" w:hint="eastAsia"/>
          <w:color w:val="000000"/>
        </w:rPr>
        <w:t>屬</w:t>
      </w:r>
      <w:r w:rsidRPr="00FA1B94">
        <w:rPr>
          <w:rFonts w:cs="新細明體" w:hint="eastAsia"/>
          <w:color w:val="000000"/>
        </w:rPr>
        <w:t>「</w:t>
      </w:r>
      <w:r w:rsidRPr="00FA1B94">
        <w:rPr>
          <w:rFonts w:cs="DFMing-Lt-HK-BF" w:hint="eastAsia"/>
          <w:color w:val="000000"/>
        </w:rPr>
        <w:t>著作財產權</w:t>
      </w:r>
      <w:r w:rsidRPr="00FA1B94">
        <w:rPr>
          <w:rFonts w:cs="新細明體" w:hint="eastAsia"/>
          <w:color w:val="000000"/>
        </w:rPr>
        <w:t>」，</w:t>
      </w:r>
      <w:r w:rsidRPr="00FA1B94">
        <w:rPr>
          <w:rFonts w:cs="DFMing-Lt-HK-BF" w:hint="eastAsia"/>
          <w:color w:val="000000"/>
        </w:rPr>
        <w:t>故依題意選擇</w:t>
      </w:r>
      <w:r w:rsidRPr="00FA1B94">
        <w:rPr>
          <w:rFonts w:cs="Taipei-Lange-Ddddd-Hor"/>
          <w:color w:val="000000"/>
        </w:rPr>
        <w:t>(C)</w:t>
      </w:r>
      <w:r w:rsidRPr="00FA1B94">
        <w:rPr>
          <w:rFonts w:cs="DFMing-Lt-HK-BF" w:hint="eastAsia"/>
          <w:color w:val="000000"/>
        </w:rPr>
        <w:t>經金庸同意將著作拍成電視劇</w:t>
      </w:r>
      <w:r w:rsidRPr="00FA1B94">
        <w:rPr>
          <w:rFonts w:cs="新細明體" w:hint="eastAsia"/>
          <w:color w:val="000000"/>
        </w:rPr>
        <w:t>。</w:t>
      </w:r>
    </w:p>
    <w:p w:rsidR="00FA1B94" w:rsidRDefault="00FA1B94" w:rsidP="00FA1B94">
      <w:pPr>
        <w:ind w:left="283" w:hanging="283"/>
        <w:rPr>
          <w:rFonts w:cs="新細明體" w:hint="eastAsia"/>
          <w:color w:val="000000"/>
        </w:rPr>
      </w:pPr>
      <w:r>
        <w:rPr>
          <w:rFonts w:ascii="新細明體" w:eastAsia="新細明體" w:hAnsi="新細明體"/>
          <w:color w:val="000000"/>
        </w:rPr>
        <w:t>41.</w:t>
      </w:r>
      <w:r w:rsidRPr="00FA1B94">
        <w:rPr>
          <w:rFonts w:cs="Taipei-Lange-Ddddd-Hor"/>
          <w:color w:val="000000"/>
        </w:rPr>
        <w:t>(C)</w:t>
      </w:r>
      <w:r w:rsidRPr="00FA1B94">
        <w:rPr>
          <w:rFonts w:cs="DFMing-Lt-HK-BF" w:hint="eastAsia"/>
          <w:color w:val="000000"/>
        </w:rPr>
        <w:t>媒體報導若造成恐慌</w:t>
      </w:r>
      <w:r w:rsidRPr="00FA1B94">
        <w:rPr>
          <w:rFonts w:cs="新細明體" w:hint="eastAsia"/>
          <w:color w:val="000000"/>
        </w:rPr>
        <w:t>，</w:t>
      </w:r>
      <w:r w:rsidRPr="00FA1B94">
        <w:rPr>
          <w:rFonts w:cs="DFMing-Lt-HK-BF" w:hint="eastAsia"/>
          <w:color w:val="000000"/>
        </w:rPr>
        <w:t>須由國家通訊傳播委員會依法處理</w:t>
      </w:r>
      <w:r w:rsidRPr="00FA1B94">
        <w:rPr>
          <w:rFonts w:cs="新細明體" w:hint="eastAsia"/>
          <w:color w:val="000000"/>
        </w:rPr>
        <w:t>。</w:t>
      </w:r>
    </w:p>
    <w:p w:rsidR="00FA1B94" w:rsidRDefault="00FA1B94" w:rsidP="00FA1B94">
      <w:pPr>
        <w:ind w:left="283" w:hanging="283"/>
        <w:rPr>
          <w:rFonts w:hint="eastAsia"/>
          <w:color w:val="000000"/>
        </w:rPr>
      </w:pPr>
      <w:r>
        <w:rPr>
          <w:rFonts w:ascii="新細明體" w:eastAsia="新細明體" w:hAnsi="新細明體"/>
          <w:color w:val="000000"/>
        </w:rPr>
        <w:t>42.</w:t>
      </w:r>
      <w:r w:rsidRPr="00FA1B94">
        <w:rPr>
          <w:rFonts w:hint="eastAsia"/>
          <w:color w:val="000000"/>
        </w:rPr>
        <w:t>土地尚未徵收前，阿丁仍是所有權人，但是行使權利不得以故意損害他人為主要目的，阿丁封路之行為已屬「權利之濫用」，違反誠實信用原則。</w:t>
      </w:r>
    </w:p>
    <w:p w:rsidR="00FA1B94" w:rsidRDefault="00FA1B94" w:rsidP="00FA1B94">
      <w:pPr>
        <w:ind w:left="283" w:hanging="283"/>
        <w:rPr>
          <w:rFonts w:hint="eastAsia"/>
          <w:color w:val="000000"/>
        </w:rPr>
      </w:pPr>
      <w:r>
        <w:rPr>
          <w:rFonts w:ascii="新細明體" w:eastAsia="新細明體" w:hAnsi="新細明體"/>
          <w:color w:val="000000"/>
        </w:rPr>
        <w:t>43.</w:t>
      </w:r>
      <w:r w:rsidRPr="00FA1B94">
        <w:rPr>
          <w:rFonts w:hint="eastAsia"/>
          <w:color w:val="000000"/>
        </w:rPr>
        <w:t>在已知負債比遺產多時，選擇拋棄繼承為較佳；若已知負債小於遺產，但不知是否還有其他負債時，限定繼承為較佳。</w:t>
      </w:r>
    </w:p>
    <w:p w:rsidR="00FA1B94" w:rsidRDefault="00FA1B94" w:rsidP="00FA1B94">
      <w:pPr>
        <w:ind w:left="283" w:hanging="283"/>
        <w:rPr>
          <w:rFonts w:hint="eastAsia"/>
          <w:color w:val="000000"/>
        </w:rPr>
      </w:pPr>
      <w:r>
        <w:rPr>
          <w:rFonts w:ascii="新細明體" w:eastAsia="新細明體" w:hAnsi="新細明體"/>
          <w:color w:val="000000"/>
        </w:rPr>
        <w:t>44.</w:t>
      </w:r>
      <w:r w:rsidRPr="00FA1B94">
        <w:rPr>
          <w:rFonts w:hint="eastAsia"/>
          <w:color w:val="000000"/>
        </w:rPr>
        <w:t>刑法規定：「業務上之正當行為，不罰。」故「業務上之正當行為」是所謂的「阻卻違法事由」，拳擊比賽既然被社會視為一種正當的競技活動屬超法規之行為，因此不具違法性。倘若導致對手受傷，因其為「容許性風險」，亦屬阻卻違法性。</w:t>
      </w:r>
    </w:p>
    <w:p w:rsidR="00FA1B94" w:rsidRDefault="00FA1B94" w:rsidP="00FA1B94">
      <w:pPr>
        <w:ind w:left="283" w:hanging="283"/>
        <w:rPr>
          <w:rFonts w:hint="eastAsia"/>
          <w:color w:val="000000"/>
        </w:rPr>
      </w:pPr>
      <w:r>
        <w:rPr>
          <w:rFonts w:ascii="新細明體" w:eastAsia="新細明體" w:hAnsi="新細明體"/>
          <w:color w:val="000000"/>
        </w:rPr>
        <w:t>45.</w:t>
      </w:r>
      <w:r w:rsidRPr="00FA1B94">
        <w:rPr>
          <w:color w:val="000000"/>
        </w:rPr>
        <w:t>(B)</w:t>
      </w:r>
      <w:r w:rsidRPr="00FA1B94">
        <w:rPr>
          <w:rFonts w:hint="eastAsia"/>
          <w:color w:val="000000"/>
        </w:rPr>
        <w:t>若採取拋棄繼承，無論遺產或是債務都必須拋棄；</w:t>
      </w:r>
      <w:r w:rsidRPr="00FA1B94">
        <w:rPr>
          <w:color w:val="000000"/>
        </w:rPr>
        <w:t>(C)</w:t>
      </w:r>
      <w:r w:rsidRPr="00FA1B94">
        <w:rPr>
          <w:rFonts w:hint="eastAsia"/>
          <w:color w:val="000000"/>
        </w:rPr>
        <w:t>我國的限定繼承原則採取，若有負債，則僅就因繼承所得之遺產進行清償，負有限度的清償責任；</w:t>
      </w:r>
      <w:r w:rsidRPr="00FA1B94">
        <w:rPr>
          <w:color w:val="000000"/>
        </w:rPr>
        <w:t>(D)</w:t>
      </w:r>
      <w:r w:rsidRPr="00FA1B94">
        <w:rPr>
          <w:rFonts w:hint="eastAsia"/>
          <w:color w:val="000000"/>
        </w:rPr>
        <w:t>我國並非完全免除債務，而是僅藉繼承部分所得來清償債務，繼承人不會因繼承反而負債。</w:t>
      </w:r>
    </w:p>
    <w:p w:rsidR="00FA1B94" w:rsidRDefault="00FA1B94" w:rsidP="00FA1B94">
      <w:pPr>
        <w:ind w:left="283" w:hanging="283"/>
        <w:rPr>
          <w:rFonts w:hint="eastAsia"/>
          <w:color w:val="000000"/>
        </w:rPr>
      </w:pPr>
      <w:r>
        <w:rPr>
          <w:rFonts w:ascii="新細明體" w:eastAsia="新細明體" w:hAnsi="新細明體"/>
          <w:color w:val="000000"/>
        </w:rPr>
        <w:t>46.</w:t>
      </w:r>
      <w:r w:rsidRPr="00FA1B94">
        <w:rPr>
          <w:rFonts w:hint="eastAsia"/>
          <w:color w:val="000000"/>
        </w:rPr>
        <w:t>雇傭契約針對薪資的擬定是基於契約自由原則應由雙方決議，但為了避免勞方受資方的剝削藉由勞動基準法針對薪資作出底線，是對契約自由的限制。</w:t>
      </w:r>
    </w:p>
    <w:p w:rsidR="00FA1B94" w:rsidRDefault="00FA1B94" w:rsidP="00FA1B94">
      <w:pPr>
        <w:ind w:left="283" w:hanging="283"/>
        <w:rPr>
          <w:rFonts w:hint="eastAsia"/>
          <w:color w:val="000000"/>
        </w:rPr>
      </w:pPr>
      <w:r>
        <w:rPr>
          <w:rFonts w:ascii="新細明體" w:eastAsia="新細明體" w:hAnsi="新細明體"/>
          <w:color w:val="000000"/>
        </w:rPr>
        <w:t>47.</w:t>
      </w:r>
      <w:r w:rsidRPr="00FA1B94">
        <w:rPr>
          <w:color w:val="000000"/>
        </w:rPr>
        <w:t>(A)</w:t>
      </w:r>
      <w:r w:rsidRPr="00FA1B94">
        <w:rPr>
          <w:rFonts w:hint="eastAsia"/>
          <w:color w:val="000000"/>
        </w:rPr>
        <w:t>著作完成時，不須申請註冊即享有著作財產權與著作人格權；</w:t>
      </w:r>
      <w:r w:rsidRPr="00FA1B94">
        <w:rPr>
          <w:color w:val="000000"/>
        </w:rPr>
        <w:t>(B)</w:t>
      </w:r>
      <w:r w:rsidRPr="00FA1B94">
        <w:rPr>
          <w:rFonts w:hint="eastAsia"/>
          <w:color w:val="000000"/>
        </w:rPr>
        <w:t>申請商標權通過後，可排除他人使用或得以授權他人利用熊讚商標；</w:t>
      </w:r>
      <w:r w:rsidRPr="00FA1B94">
        <w:rPr>
          <w:color w:val="000000"/>
        </w:rPr>
        <w:t>(C)</w:t>
      </w:r>
      <w:r w:rsidRPr="00FA1B94">
        <w:rPr>
          <w:rFonts w:hint="eastAsia"/>
          <w:color w:val="000000"/>
        </w:rPr>
        <w:t>熊讚吉祥物非自然人，無肖像權；</w:t>
      </w:r>
      <w:r w:rsidRPr="00FA1B94">
        <w:rPr>
          <w:color w:val="000000"/>
        </w:rPr>
        <w:t>(D)</w:t>
      </w:r>
      <w:r w:rsidRPr="00FA1B94">
        <w:rPr>
          <w:rFonts w:hint="eastAsia"/>
          <w:color w:val="000000"/>
        </w:rPr>
        <w:t>只要該創作具有原創性，即受著作權法之保護。</w:t>
      </w:r>
    </w:p>
    <w:p w:rsidR="00FA1B94" w:rsidRDefault="00FA1B94" w:rsidP="00FA1B94">
      <w:pPr>
        <w:ind w:left="283" w:hanging="283"/>
        <w:rPr>
          <w:rFonts w:hint="eastAsia"/>
          <w:color w:val="000000"/>
        </w:rPr>
      </w:pPr>
      <w:r>
        <w:rPr>
          <w:rFonts w:ascii="新細明體" w:eastAsia="新細明體" w:hAnsi="新細明體"/>
          <w:color w:val="000000"/>
        </w:rPr>
        <w:t>48.</w:t>
      </w:r>
      <w:r w:rsidRPr="00FA1B94">
        <w:rPr>
          <w:color w:val="000000"/>
        </w:rPr>
        <w:t>(A)</w:t>
      </w:r>
      <w:r w:rsidRPr="00FA1B94">
        <w:rPr>
          <w:rFonts w:hint="eastAsia"/>
          <w:color w:val="000000"/>
        </w:rPr>
        <w:t>行為在新法公告之前，新法對被告不利，故採從舊原則；</w:t>
      </w:r>
      <w:r w:rsidRPr="00FA1B94">
        <w:rPr>
          <w:color w:val="000000"/>
        </w:rPr>
        <w:t>(B)</w:t>
      </w:r>
      <w:r w:rsidRPr="00FA1B94">
        <w:rPr>
          <w:rFonts w:hint="eastAsia"/>
          <w:color w:val="000000"/>
        </w:rPr>
        <w:t>新的行為才立即適用新法；</w:t>
      </w:r>
      <w:r w:rsidRPr="00FA1B94">
        <w:rPr>
          <w:color w:val="000000"/>
        </w:rPr>
        <w:t>(C)</w:t>
      </w:r>
      <w:r w:rsidRPr="00FA1B94">
        <w:rPr>
          <w:rFonts w:hint="eastAsia"/>
          <w:color w:val="000000"/>
        </w:rPr>
        <w:t>「從新」不利被告時，則會採用舊的法條；</w:t>
      </w:r>
      <w:r w:rsidRPr="00FA1B94">
        <w:rPr>
          <w:color w:val="000000"/>
        </w:rPr>
        <w:t>(D)</w:t>
      </w:r>
      <w:r w:rsidRPr="00FA1B94">
        <w:rPr>
          <w:rFonts w:hint="eastAsia"/>
          <w:color w:val="000000"/>
        </w:rPr>
        <w:t>此處案例條件並無牴觸《憲法》的精神，故不適用釋憲方法處理。</w:t>
      </w:r>
    </w:p>
    <w:p w:rsidR="00FA1B94" w:rsidRDefault="00FA1B94" w:rsidP="00FA1B94">
      <w:pPr>
        <w:ind w:left="283" w:hanging="283"/>
        <w:rPr>
          <w:rFonts w:hint="eastAsia"/>
          <w:color w:val="000000"/>
        </w:rPr>
      </w:pPr>
      <w:r>
        <w:rPr>
          <w:rFonts w:ascii="新細明體" w:eastAsia="新細明體" w:hAnsi="新細明體"/>
          <w:color w:val="000000"/>
        </w:rPr>
        <w:t>49.</w:t>
      </w:r>
      <w:r w:rsidRPr="00FA1B94">
        <w:rPr>
          <w:color w:val="000000"/>
        </w:rPr>
        <w:t>(A)</w:t>
      </w:r>
      <w:r w:rsidRPr="00FA1B94">
        <w:rPr>
          <w:rFonts w:hint="eastAsia"/>
          <w:color w:val="000000"/>
        </w:rPr>
        <w:t>擬制血親是透過收養而成立的血親關係；視為婚生子女屬於自然血親；</w:t>
      </w:r>
      <w:r w:rsidRPr="00FA1B94">
        <w:rPr>
          <w:color w:val="000000"/>
        </w:rPr>
        <w:t>(B)</w:t>
      </w:r>
      <w:r w:rsidRPr="00FA1B94">
        <w:rPr>
          <w:rFonts w:hint="eastAsia"/>
          <w:color w:val="000000"/>
        </w:rPr>
        <w:t>一方至少年長</w:t>
      </w:r>
      <w:r w:rsidRPr="00FA1B94">
        <w:rPr>
          <w:color w:val="000000"/>
        </w:rPr>
        <w:t>20</w:t>
      </w:r>
      <w:r w:rsidRPr="00FA1B94">
        <w:rPr>
          <w:rFonts w:hint="eastAsia"/>
          <w:color w:val="000000"/>
        </w:rPr>
        <w:t>歲以上；</w:t>
      </w:r>
      <w:r w:rsidRPr="00FA1B94">
        <w:rPr>
          <w:color w:val="000000"/>
        </w:rPr>
        <w:t>(C)</w:t>
      </w:r>
      <w:r w:rsidRPr="00FA1B94">
        <w:rPr>
          <w:rFonts w:hint="eastAsia"/>
          <w:color w:val="000000"/>
        </w:rPr>
        <w:t>此為「強制認領」；「準正」為子女誕生後，其生父生母才結婚。</w:t>
      </w:r>
    </w:p>
    <w:p w:rsidR="00FA1B94" w:rsidRDefault="00FA1B94" w:rsidP="00FA1B94">
      <w:pPr>
        <w:ind w:left="283" w:hanging="283"/>
        <w:rPr>
          <w:rFonts w:hint="eastAsia"/>
          <w:color w:val="000000"/>
        </w:rPr>
      </w:pPr>
      <w:r>
        <w:rPr>
          <w:rFonts w:ascii="新細明體" w:eastAsia="新細明體" w:hAnsi="新細明體"/>
          <w:color w:val="000000"/>
        </w:rPr>
        <w:t>50.</w:t>
      </w:r>
      <w:r w:rsidRPr="00FA1B94">
        <w:rPr>
          <w:color w:val="000000"/>
        </w:rPr>
        <w:t>(A)</w:t>
      </w:r>
      <w:r w:rsidRPr="00FA1B94">
        <w:rPr>
          <w:rFonts w:hint="eastAsia"/>
          <w:color w:val="000000"/>
        </w:rPr>
        <w:t>此為自由意願下雙方可以選擇的任意規定契約；</w:t>
      </w:r>
      <w:r w:rsidRPr="00FA1B94">
        <w:rPr>
          <w:color w:val="000000"/>
        </w:rPr>
        <w:t>(C)</w:t>
      </w:r>
      <w:r w:rsidRPr="00FA1B94">
        <w:rPr>
          <w:rFonts w:hint="eastAsia"/>
          <w:color w:val="000000"/>
        </w:rPr>
        <w:t>並未涉及民生必需或急難救助，而非強制締約關係；</w:t>
      </w:r>
      <w:r w:rsidRPr="00FA1B94">
        <w:rPr>
          <w:color w:val="000000"/>
        </w:rPr>
        <w:t>(D)</w:t>
      </w:r>
      <w:r w:rsidRPr="00FA1B94">
        <w:rPr>
          <w:rFonts w:hint="eastAsia"/>
          <w:color w:val="000000"/>
        </w:rPr>
        <w:t>定型化契約因提供給不特定消費者簽訂，政府早已積極介入監督其公平性。</w:t>
      </w:r>
    </w:p>
    <w:p w:rsidR="00FA1B94" w:rsidRPr="00FA1B94" w:rsidRDefault="00FA1B94" w:rsidP="00FA1B94">
      <w:pPr>
        <w:ind w:left="283" w:hanging="283"/>
        <w:rPr>
          <w:rFonts w:ascii="新細明體" w:eastAsia="新細明體" w:hAnsi="新細明體" w:hint="eastAsia"/>
          <w:color w:val="000000"/>
        </w:rPr>
      </w:pPr>
    </w:p>
    <w:sectPr w:rsidR="00FA1B94" w:rsidRPr="00FA1B94" w:rsidSect="00FA1B94">
      <w:footerReference w:type="even" r:id="rId15"/>
      <w:footerReference w:type="default" r:id="rId16"/>
      <w:pgSz w:w="14570" w:h="20636" w:code="9"/>
      <w:pgMar w:top="567" w:right="567" w:bottom="567" w:left="567" w:header="0" w:footer="510" w:gutter="0"/>
      <w:cols w:space="425"/>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94" w:rsidRDefault="00FA1B94">
      <w:r>
        <w:separator/>
      </w:r>
    </w:p>
  </w:endnote>
  <w:endnote w:type="continuationSeparator" w:id="0">
    <w:p w:rsidR="00FA1B94" w:rsidRDefault="00FA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ipei-Amhre-Mid-Hay-Ref">
    <w:panose1 w:val="00000000000000000000"/>
    <w:charset w:val="00"/>
    <w:family w:val="modern"/>
    <w:notTrueType/>
    <w:pitch w:val="variable"/>
    <w:sig w:usb0="00000003" w:usb1="00000000" w:usb2="00000000" w:usb3="00000000" w:csb0="00000001" w:csb1="00000000"/>
  </w:font>
  <w:font w:name="DFMing-Lt-HK-BF">
    <w:altName w:val="Arial Unicode MS"/>
    <w:panose1 w:val="00000000000000000000"/>
    <w:charset w:val="88"/>
    <w:family w:val="auto"/>
    <w:notTrueType/>
    <w:pitch w:val="default"/>
    <w:sig w:usb0="00000001" w:usb1="080F0000" w:usb2="00000010" w:usb3="00000000" w:csb0="00120000" w:csb1="00000000"/>
  </w:font>
  <w:font w:name="Arial">
    <w:panose1 w:val="020B0604020202020204"/>
    <w:charset w:val="00"/>
    <w:family w:val="swiss"/>
    <w:pitch w:val="variable"/>
    <w:sig w:usb0="E0002AFF" w:usb1="C0007843" w:usb2="00000009" w:usb3="00000000" w:csb0="000001FF" w:csb1="00000000"/>
  </w:font>
  <w:font w:name="Taipei-Lange-Ddddd-Hor">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42" w:rsidRDefault="00D639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63942" w:rsidRDefault="00D639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42" w:rsidRDefault="00D63942">
    <w:pPr>
      <w:pStyle w:val="a3"/>
      <w:jc w:val="center"/>
      <w:rPr>
        <w:rFonts w:hint="eastAsia"/>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B5208C">
      <w:rPr>
        <w:rStyle w:val="a4"/>
        <w:noProof/>
        <w:sz w:val="22"/>
        <w:szCs w:val="22"/>
      </w:rPr>
      <w:t>1</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94" w:rsidRDefault="00FA1B94">
      <w:r>
        <w:separator/>
      </w:r>
    </w:p>
  </w:footnote>
  <w:footnote w:type="continuationSeparator" w:id="0">
    <w:p w:rsidR="00FA1B94" w:rsidRDefault="00FA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drawingGridHorizontalSpacing w:val="107"/>
  <w:drawingGridVerticalSpacing w:val="41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94"/>
    <w:rsid w:val="0002281E"/>
    <w:rsid w:val="00116B52"/>
    <w:rsid w:val="00141388"/>
    <w:rsid w:val="003205BF"/>
    <w:rsid w:val="003D004C"/>
    <w:rsid w:val="004D2451"/>
    <w:rsid w:val="00582606"/>
    <w:rsid w:val="00705011"/>
    <w:rsid w:val="00713C84"/>
    <w:rsid w:val="0071728C"/>
    <w:rsid w:val="007305F6"/>
    <w:rsid w:val="008862BB"/>
    <w:rsid w:val="009C3169"/>
    <w:rsid w:val="00B5208C"/>
    <w:rsid w:val="00CC3303"/>
    <w:rsid w:val="00D63942"/>
    <w:rsid w:val="00E338A3"/>
    <w:rsid w:val="00F30168"/>
    <w:rsid w:val="00F6775A"/>
    <w:rsid w:val="00FA1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7AD7BD-EE84-4820-89F6-1AA2C6C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C84"/>
    <w:pPr>
      <w:widowControl w:val="0"/>
    </w:pPr>
    <w:rPr>
      <w:rFonts w:eastAsia="細明體"/>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15;&#23439;&#25919;\AppData\Roaming\LungTeng\100.1\Papert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Papert3</Template>
  <TotalTime>17</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1</cp:revision>
  <dcterms:created xsi:type="dcterms:W3CDTF">2019-12-23T08:34:00Z</dcterms:created>
  <dcterms:modified xsi:type="dcterms:W3CDTF">2019-12-23T08:51:00Z</dcterms:modified>
</cp:coreProperties>
</file>